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0114" w14:textId="4BE4C3BF" w:rsidR="00F45991" w:rsidRPr="00416423" w:rsidRDefault="00F45991" w:rsidP="00F45991">
      <w:pPr>
        <w:spacing w:after="0"/>
        <w:jc w:val="center"/>
        <w:rPr>
          <w:b/>
          <w:noProof/>
          <w:lang w:val="fr-FR"/>
        </w:rPr>
      </w:pPr>
      <w:r w:rsidRPr="00416423">
        <w:rPr>
          <w:b/>
          <w:noProof/>
          <w:lang w:val="fr-FR"/>
        </w:rPr>
        <w:t xml:space="preserve">INVENTARUL MĂSURILOR DE TRANSPARENȚĂ INSTITUȚIONALĂ ȘI DE PREVENIRE A CORUPȚIEI, </w:t>
      </w:r>
      <w:r w:rsidR="00E915F9">
        <w:rPr>
          <w:b/>
          <w:noProof/>
          <w:lang w:val="fr-FR"/>
        </w:rPr>
        <w:t xml:space="preserve"> </w:t>
      </w:r>
    </w:p>
    <w:p w14:paraId="58B545C3" w14:textId="57FBF4AE" w:rsidR="00F45991" w:rsidRPr="00416423" w:rsidRDefault="00F45991" w:rsidP="00F45991">
      <w:pPr>
        <w:spacing w:after="0"/>
        <w:jc w:val="center"/>
        <w:rPr>
          <w:rFonts w:eastAsia="Times New Roman" w:cs="Times New Roman"/>
          <w:lang w:val="ro-RO" w:eastAsia="ro-RO"/>
        </w:rPr>
      </w:pPr>
      <w:r w:rsidRPr="00416423">
        <w:rPr>
          <w:b/>
          <w:noProof/>
          <w:lang w:val="fr-FR"/>
        </w:rPr>
        <w:t>PRECUM ȘI INDICATORII DE EVALUARE</w:t>
      </w:r>
      <w:r w:rsidRPr="00416423">
        <w:rPr>
          <w:b/>
          <w:lang w:val="fr-FR"/>
        </w:rPr>
        <w:t xml:space="preserve"> </w:t>
      </w:r>
      <w:r w:rsidR="00960C11">
        <w:rPr>
          <w:b/>
          <w:lang w:val="fr-FR"/>
        </w:rPr>
        <w:t xml:space="preserve"> </w:t>
      </w:r>
      <w:r w:rsidR="00A95B12">
        <w:rPr>
          <w:b/>
          <w:lang w:val="fr-FR"/>
        </w:rPr>
        <w:t xml:space="preserve"> </w:t>
      </w:r>
      <w:r w:rsidR="00312D8C">
        <w:rPr>
          <w:b/>
          <w:lang w:val="fr-FR"/>
        </w:rPr>
        <w:t xml:space="preserve"> </w:t>
      </w:r>
    </w:p>
    <w:tbl>
      <w:tblPr>
        <w:tblpPr w:leftFromText="180" w:rightFromText="180" w:horzAnchor="margin" w:tblpXSpec="center" w:tblpY="645"/>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126"/>
        <w:gridCol w:w="4961"/>
        <w:gridCol w:w="6946"/>
        <w:gridCol w:w="1281"/>
      </w:tblGrid>
      <w:tr w:rsidR="00F45991" w:rsidRPr="00416423" w14:paraId="2D73212A" w14:textId="77777777" w:rsidTr="00416423">
        <w:trPr>
          <w:trHeight w:val="338"/>
        </w:trPr>
        <w:tc>
          <w:tcPr>
            <w:tcW w:w="846" w:type="dxa"/>
            <w:shd w:val="clear" w:color="auto" w:fill="FFFF99"/>
            <w:vAlign w:val="center"/>
          </w:tcPr>
          <w:p w14:paraId="3D424074" w14:textId="77777777" w:rsidR="00F45991" w:rsidRPr="00416423" w:rsidRDefault="00F45991" w:rsidP="00C15DE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Număr</w:t>
            </w:r>
          </w:p>
        </w:tc>
        <w:tc>
          <w:tcPr>
            <w:tcW w:w="2126" w:type="dxa"/>
            <w:shd w:val="clear" w:color="auto" w:fill="FFFF99"/>
            <w:vAlign w:val="center"/>
          </w:tcPr>
          <w:p w14:paraId="31AF6A39" w14:textId="77777777" w:rsidR="00F45991" w:rsidRPr="00416423" w:rsidRDefault="00F45991" w:rsidP="00C15DE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Măsură preventivă</w:t>
            </w:r>
          </w:p>
        </w:tc>
        <w:tc>
          <w:tcPr>
            <w:tcW w:w="4961" w:type="dxa"/>
            <w:shd w:val="clear" w:color="auto" w:fill="FFFF99"/>
            <w:vAlign w:val="center"/>
          </w:tcPr>
          <w:p w14:paraId="318ADC82" w14:textId="77777777" w:rsidR="00F45991" w:rsidRPr="00416423" w:rsidRDefault="00F45991" w:rsidP="00C15DE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Sediul materiei</w:t>
            </w:r>
          </w:p>
        </w:tc>
        <w:tc>
          <w:tcPr>
            <w:tcW w:w="6946" w:type="dxa"/>
            <w:shd w:val="clear" w:color="auto" w:fill="FFFF99"/>
            <w:vAlign w:val="center"/>
          </w:tcPr>
          <w:p w14:paraId="373A2BDD" w14:textId="77777777" w:rsidR="00F45991" w:rsidRPr="00416423" w:rsidRDefault="00F45991" w:rsidP="00C15DE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Indicatori de evaluare</w:t>
            </w:r>
            <w:r w:rsidRPr="00416423">
              <w:rPr>
                <w:rFonts w:eastAsia="Times New Roman" w:cs="Times New Roman"/>
                <w:b/>
                <w:sz w:val="20"/>
                <w:szCs w:val="20"/>
                <w:vertAlign w:val="superscript"/>
                <w:lang w:val="ro-RO" w:eastAsia="ro-RO"/>
              </w:rPr>
              <w:footnoteReference w:id="1"/>
            </w:r>
          </w:p>
        </w:tc>
        <w:tc>
          <w:tcPr>
            <w:tcW w:w="1281" w:type="dxa"/>
            <w:shd w:val="clear" w:color="auto" w:fill="FFFF99"/>
            <w:vAlign w:val="center"/>
          </w:tcPr>
          <w:p w14:paraId="4DB17F72" w14:textId="13DD1523" w:rsidR="00F45991" w:rsidRPr="00416423" w:rsidRDefault="00F45991" w:rsidP="00C15DE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202</w:t>
            </w:r>
            <w:r w:rsidR="0071302A">
              <w:rPr>
                <w:rFonts w:eastAsia="Times New Roman" w:cs="Times New Roman"/>
                <w:b/>
                <w:sz w:val="20"/>
                <w:szCs w:val="20"/>
                <w:lang w:val="ro-RO" w:eastAsia="ro-RO"/>
              </w:rPr>
              <w:t>2</w:t>
            </w:r>
          </w:p>
        </w:tc>
      </w:tr>
      <w:tr w:rsidR="00887022" w:rsidRPr="00D41C7D" w14:paraId="61EF5F95" w14:textId="77777777" w:rsidTr="00416423">
        <w:trPr>
          <w:trHeight w:val="74"/>
        </w:trPr>
        <w:tc>
          <w:tcPr>
            <w:tcW w:w="846" w:type="dxa"/>
            <w:vMerge w:val="restart"/>
            <w:shd w:val="clear" w:color="auto" w:fill="auto"/>
          </w:tcPr>
          <w:p w14:paraId="34CC1F8D"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15E32F27"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Cod etic/deontologic/de conduită</w:t>
            </w:r>
          </w:p>
        </w:tc>
        <w:tc>
          <w:tcPr>
            <w:tcW w:w="4961" w:type="dxa"/>
            <w:vMerge w:val="restart"/>
            <w:shd w:val="clear" w:color="auto" w:fill="auto"/>
          </w:tcPr>
          <w:p w14:paraId="7ADB6B7F" w14:textId="0F931979" w:rsidR="00F6280B" w:rsidRDefault="00F6280B" w:rsidP="00887022">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Ordonanța de Urgență a Guvernului nr. 57/2019 privind Codul Administrativ, cu modificările și completările ulterioare</w:t>
            </w:r>
          </w:p>
          <w:p w14:paraId="0E94E552" w14:textId="77777777" w:rsidR="00887022" w:rsidRDefault="00887022" w:rsidP="00887022">
            <w:pPr>
              <w:spacing w:after="0" w:line="240" w:lineRule="auto"/>
              <w:ind w:left="0"/>
              <w:rPr>
                <w:rFonts w:eastAsia="Times New Roman" w:cs="Times New Roman"/>
                <w:sz w:val="20"/>
                <w:szCs w:val="20"/>
                <w:lang w:val="ro-RO" w:eastAsia="ro-RO"/>
              </w:rPr>
            </w:pPr>
          </w:p>
          <w:p w14:paraId="2280503E" w14:textId="77777777" w:rsidR="00F6280B" w:rsidRDefault="00F6280B" w:rsidP="00887022">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Ordinul Secretariatului General al Guvernului nr. 600/2018 privind aprobarea Codului controlului intern managerial al entităților publice</w:t>
            </w:r>
          </w:p>
          <w:p w14:paraId="048BC92D" w14:textId="5FB3A831" w:rsidR="00F6280B" w:rsidRPr="00416423" w:rsidRDefault="00F6280B"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01B16A77" w14:textId="6C7A8F6C" w:rsidR="00887022" w:rsidRPr="00416423" w:rsidRDefault="00887022" w:rsidP="00887022">
            <w:pPr>
              <w:numPr>
                <w:ilvl w:val="0"/>
                <w:numId w:val="20"/>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sesizări privind încălcări ale </w:t>
            </w:r>
            <w:r w:rsidR="00F6280B">
              <w:rPr>
                <w:rFonts w:eastAsia="Times New Roman" w:cs="Times New Roman"/>
                <w:sz w:val="20"/>
                <w:szCs w:val="20"/>
                <w:lang w:val="ro-RO" w:eastAsia="ro-RO"/>
              </w:rPr>
              <w:t>codului</w:t>
            </w:r>
          </w:p>
        </w:tc>
        <w:tc>
          <w:tcPr>
            <w:tcW w:w="1281" w:type="dxa"/>
          </w:tcPr>
          <w:p w14:paraId="0E4E03AB" w14:textId="1B46764A"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3605A6C3" w14:textId="77777777" w:rsidTr="00416423">
        <w:trPr>
          <w:trHeight w:val="74"/>
        </w:trPr>
        <w:tc>
          <w:tcPr>
            <w:tcW w:w="846" w:type="dxa"/>
            <w:vMerge/>
            <w:shd w:val="clear" w:color="auto" w:fill="auto"/>
          </w:tcPr>
          <w:p w14:paraId="3732CB45"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32ACDE60"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2CDBC738"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0676679E" w14:textId="1CA5B126" w:rsidR="00887022" w:rsidRPr="00416423" w:rsidRDefault="00F6280B" w:rsidP="00887022">
            <w:pPr>
              <w:numPr>
                <w:ilvl w:val="0"/>
                <w:numId w:val="20"/>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sesizări </w:t>
            </w:r>
            <w:r w:rsidR="00D41C7D" w:rsidRPr="00416423">
              <w:rPr>
                <w:rFonts w:eastAsia="Times New Roman" w:cs="Times New Roman"/>
                <w:sz w:val="20"/>
                <w:szCs w:val="20"/>
                <w:lang w:val="ro-RO" w:eastAsia="ro-RO"/>
              </w:rPr>
              <w:t>soluționate</w:t>
            </w:r>
          </w:p>
        </w:tc>
        <w:tc>
          <w:tcPr>
            <w:tcW w:w="1281" w:type="dxa"/>
          </w:tcPr>
          <w:p w14:paraId="0771DBB0" w14:textId="7934C74D"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421B8D8E" w14:textId="77777777" w:rsidTr="00416423">
        <w:trPr>
          <w:trHeight w:val="74"/>
        </w:trPr>
        <w:tc>
          <w:tcPr>
            <w:tcW w:w="846" w:type="dxa"/>
            <w:vMerge/>
            <w:shd w:val="clear" w:color="auto" w:fill="auto"/>
          </w:tcPr>
          <w:p w14:paraId="11DB46AF"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43351C3"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5FD4636E"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71F758A3" w14:textId="235ADC9D" w:rsidR="00887022" w:rsidRPr="00416423" w:rsidRDefault="00F6280B" w:rsidP="00887022">
            <w:pPr>
              <w:numPr>
                <w:ilvl w:val="0"/>
                <w:numId w:val="20"/>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Durata </w:t>
            </w:r>
            <w:r>
              <w:rPr>
                <w:rFonts w:eastAsia="Times New Roman" w:cs="Times New Roman"/>
                <w:sz w:val="20"/>
                <w:szCs w:val="20"/>
                <w:lang w:val="ro-RO" w:eastAsia="ro-RO"/>
              </w:rPr>
              <w:t xml:space="preserve">medie a </w:t>
            </w:r>
            <w:r w:rsidRPr="00416423">
              <w:rPr>
                <w:rFonts w:eastAsia="Times New Roman" w:cs="Times New Roman"/>
                <w:sz w:val="20"/>
                <w:szCs w:val="20"/>
                <w:lang w:val="ro-RO" w:eastAsia="ro-RO"/>
              </w:rPr>
              <w:t>procedurilor</w:t>
            </w:r>
          </w:p>
        </w:tc>
        <w:tc>
          <w:tcPr>
            <w:tcW w:w="1281" w:type="dxa"/>
          </w:tcPr>
          <w:p w14:paraId="391051B6" w14:textId="78CECDAE"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52FCBD5A" w14:textId="77777777" w:rsidTr="00416423">
        <w:trPr>
          <w:trHeight w:val="74"/>
        </w:trPr>
        <w:tc>
          <w:tcPr>
            <w:tcW w:w="846" w:type="dxa"/>
            <w:vMerge/>
            <w:shd w:val="clear" w:color="auto" w:fill="auto"/>
          </w:tcPr>
          <w:p w14:paraId="361263A4"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A85695C"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6B27E601"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74AFB0AB" w14:textId="37752476" w:rsidR="00887022" w:rsidRPr="00416423" w:rsidRDefault="00F6280B" w:rsidP="00887022">
            <w:pPr>
              <w:numPr>
                <w:ilvl w:val="0"/>
                <w:numId w:val="20"/>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decizii prin care s-a confirmat încălcarea</w:t>
            </w:r>
            <w:r>
              <w:rPr>
                <w:rFonts w:eastAsia="Times New Roman" w:cs="Times New Roman"/>
                <w:sz w:val="20"/>
                <w:szCs w:val="20"/>
                <w:lang w:val="ro-RO" w:eastAsia="ro-RO"/>
              </w:rPr>
              <w:t xml:space="preserve"> codului</w:t>
            </w:r>
          </w:p>
        </w:tc>
        <w:tc>
          <w:tcPr>
            <w:tcW w:w="1281" w:type="dxa"/>
          </w:tcPr>
          <w:p w14:paraId="13197727" w14:textId="30B57E07"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39946B5B" w14:textId="77777777" w:rsidTr="00416423">
        <w:trPr>
          <w:trHeight w:val="74"/>
        </w:trPr>
        <w:tc>
          <w:tcPr>
            <w:tcW w:w="846" w:type="dxa"/>
            <w:vMerge/>
            <w:shd w:val="clear" w:color="auto" w:fill="auto"/>
          </w:tcPr>
          <w:p w14:paraId="44F909A6"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0F40AFC"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4D562BAE"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7DD68CA5" w14:textId="0CE261D3" w:rsidR="00887022" w:rsidRPr="00416423" w:rsidRDefault="00F6280B" w:rsidP="00887022">
            <w:pPr>
              <w:numPr>
                <w:ilvl w:val="0"/>
                <w:numId w:val="20"/>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decizii </w:t>
            </w:r>
            <w:r>
              <w:rPr>
                <w:rFonts w:eastAsia="Times New Roman" w:cs="Times New Roman"/>
                <w:sz w:val="20"/>
                <w:szCs w:val="20"/>
                <w:lang w:val="ro-RO" w:eastAsia="ro-RO"/>
              </w:rPr>
              <w:t>infirmate</w:t>
            </w:r>
            <w:r w:rsidRPr="00416423">
              <w:rPr>
                <w:rFonts w:eastAsia="Times New Roman" w:cs="Times New Roman"/>
                <w:sz w:val="20"/>
                <w:szCs w:val="20"/>
                <w:lang w:val="ro-RO" w:eastAsia="ro-RO"/>
              </w:rPr>
              <w:t xml:space="preserve"> în </w:t>
            </w:r>
            <w:r w:rsidR="00D41C7D" w:rsidRPr="00416423">
              <w:rPr>
                <w:rFonts w:eastAsia="Times New Roman" w:cs="Times New Roman"/>
                <w:sz w:val="20"/>
                <w:szCs w:val="20"/>
                <w:lang w:val="ro-RO" w:eastAsia="ro-RO"/>
              </w:rPr>
              <w:t>instanță</w:t>
            </w:r>
          </w:p>
        </w:tc>
        <w:tc>
          <w:tcPr>
            <w:tcW w:w="1281" w:type="dxa"/>
          </w:tcPr>
          <w:p w14:paraId="2ADE9F5D" w14:textId="3DB0A916"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1672BB68" w14:textId="77777777" w:rsidTr="00416423">
        <w:trPr>
          <w:trHeight w:val="74"/>
        </w:trPr>
        <w:tc>
          <w:tcPr>
            <w:tcW w:w="846" w:type="dxa"/>
            <w:vMerge/>
            <w:shd w:val="clear" w:color="auto" w:fill="auto"/>
          </w:tcPr>
          <w:p w14:paraId="0DE76139"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00896F0C"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3375E0B3"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4C39F57D" w14:textId="3414FBC3" w:rsidR="00887022" w:rsidRPr="00416423" w:rsidRDefault="00F6280B" w:rsidP="00887022">
            <w:pPr>
              <w:numPr>
                <w:ilvl w:val="0"/>
                <w:numId w:val="20"/>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Gradul de </w:t>
            </w:r>
            <w:r w:rsidR="00D41C7D" w:rsidRPr="00416423">
              <w:rPr>
                <w:rFonts w:eastAsia="Times New Roman" w:cs="Times New Roman"/>
                <w:sz w:val="20"/>
                <w:szCs w:val="20"/>
                <w:lang w:val="ro-RO" w:eastAsia="ro-RO"/>
              </w:rPr>
              <w:t>cunoaștere</w:t>
            </w:r>
            <w:r w:rsidRPr="00416423">
              <w:rPr>
                <w:rFonts w:eastAsia="Times New Roman" w:cs="Times New Roman"/>
                <w:sz w:val="20"/>
                <w:szCs w:val="20"/>
                <w:lang w:val="ro-RO" w:eastAsia="ro-RO"/>
              </w:rPr>
              <w:t xml:space="preserve"> de către </w:t>
            </w:r>
            <w:r w:rsidR="00D41C7D" w:rsidRPr="00416423">
              <w:rPr>
                <w:rFonts w:eastAsia="Times New Roman" w:cs="Times New Roman"/>
                <w:sz w:val="20"/>
                <w:szCs w:val="20"/>
                <w:lang w:val="ro-RO" w:eastAsia="ro-RO"/>
              </w:rPr>
              <w:t>angajați</w:t>
            </w:r>
            <w:r w:rsidRPr="00416423">
              <w:rPr>
                <w:rFonts w:eastAsia="Times New Roman" w:cs="Times New Roman"/>
                <w:sz w:val="20"/>
                <w:szCs w:val="20"/>
                <w:lang w:val="ro-RO" w:eastAsia="ro-RO"/>
              </w:rPr>
              <w:t xml:space="preserve"> a </w:t>
            </w:r>
            <w:r>
              <w:rPr>
                <w:rFonts w:eastAsia="Times New Roman" w:cs="Times New Roman"/>
                <w:sz w:val="20"/>
                <w:szCs w:val="20"/>
                <w:lang w:val="ro-RO" w:eastAsia="ro-RO"/>
              </w:rPr>
              <w:t>codului</w:t>
            </w:r>
          </w:p>
        </w:tc>
        <w:tc>
          <w:tcPr>
            <w:tcW w:w="1281" w:type="dxa"/>
          </w:tcPr>
          <w:p w14:paraId="668BA62B" w14:textId="3D5382F7"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097326ED" w14:textId="77777777" w:rsidTr="00416423">
        <w:trPr>
          <w:trHeight w:val="74"/>
        </w:trPr>
        <w:tc>
          <w:tcPr>
            <w:tcW w:w="846" w:type="dxa"/>
            <w:vMerge/>
            <w:shd w:val="clear" w:color="auto" w:fill="auto"/>
          </w:tcPr>
          <w:p w14:paraId="4A8C3AF4"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00BE88FF"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289A56C3"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43FF2C31" w14:textId="5D28D5CC" w:rsidR="00887022" w:rsidRPr="00416423" w:rsidRDefault="00F6280B" w:rsidP="00887022">
            <w:pPr>
              <w:numPr>
                <w:ilvl w:val="0"/>
                <w:numId w:val="20"/>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persoane care au fost instruite prin intermediul </w:t>
            </w:r>
            <w:r w:rsidR="00D41C7D" w:rsidRPr="00416423">
              <w:rPr>
                <w:rFonts w:eastAsia="Times New Roman" w:cs="Times New Roman"/>
                <w:sz w:val="20"/>
                <w:szCs w:val="20"/>
                <w:lang w:val="ro-RO" w:eastAsia="ro-RO"/>
              </w:rPr>
              <w:t>acțiunilor</w:t>
            </w:r>
            <w:r w:rsidRPr="00416423">
              <w:rPr>
                <w:rFonts w:eastAsia="Times New Roman" w:cs="Times New Roman"/>
                <w:sz w:val="20"/>
                <w:szCs w:val="20"/>
                <w:lang w:val="ro-RO" w:eastAsia="ro-RO"/>
              </w:rPr>
              <w:t xml:space="preserve"> de formare profesională</w:t>
            </w:r>
          </w:p>
        </w:tc>
        <w:tc>
          <w:tcPr>
            <w:tcW w:w="1281" w:type="dxa"/>
          </w:tcPr>
          <w:p w14:paraId="2F4F1F5E" w14:textId="47D40CA1"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17EBDD40" w14:textId="77777777" w:rsidTr="00416423">
        <w:trPr>
          <w:trHeight w:val="74"/>
        </w:trPr>
        <w:tc>
          <w:tcPr>
            <w:tcW w:w="846" w:type="dxa"/>
            <w:vMerge w:val="restart"/>
            <w:shd w:val="clear" w:color="auto" w:fill="auto"/>
          </w:tcPr>
          <w:p w14:paraId="6721FE48"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1E24EDF8"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 xml:space="preserve">Declararea averilor </w:t>
            </w:r>
          </w:p>
        </w:tc>
        <w:tc>
          <w:tcPr>
            <w:tcW w:w="4961" w:type="dxa"/>
            <w:vMerge w:val="restart"/>
            <w:shd w:val="clear" w:color="auto" w:fill="auto"/>
          </w:tcPr>
          <w:p w14:paraId="1F8F2029" w14:textId="77777777" w:rsidR="00994CE5" w:rsidRDefault="00994CE5" w:rsidP="00994CE5">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Ordonanța de Urgență a Guvernului nr. 57/2019 privind Codul Administrativ, cu modificările și completările ulterioare</w:t>
            </w:r>
          </w:p>
          <w:p w14:paraId="09CA0675" w14:textId="1EB69A15" w:rsidR="00887022" w:rsidRPr="00416423" w:rsidRDefault="00887022" w:rsidP="0088702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1D498771" w14:textId="11C55182" w:rsidR="00887022" w:rsidRPr="00416423" w:rsidRDefault="00887022" w:rsidP="00994CE5">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 xml:space="preserve">Legea nr. 161/2003 privind unele măsuri pentru asigurarea transparenţei în exercitarea demnităţilor publice, a funcţiilor publice şi în mediul de afaceri, prevenirea şi sancţionarea corupţiei, cu modificările şi completările ulterioare </w:t>
            </w:r>
          </w:p>
        </w:tc>
        <w:tc>
          <w:tcPr>
            <w:tcW w:w="6946" w:type="dxa"/>
            <w:shd w:val="clear" w:color="auto" w:fill="auto"/>
          </w:tcPr>
          <w:p w14:paraId="28DDB41F" w14:textId="44C36280" w:rsidR="00887022" w:rsidRPr="00416423" w:rsidRDefault="00887022" w:rsidP="00887022">
            <w:pPr>
              <w:numPr>
                <w:ilvl w:val="0"/>
                <w:numId w:val="21"/>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persoane care au </w:t>
            </w:r>
            <w:r w:rsidR="00D41C7D" w:rsidRPr="00416423">
              <w:rPr>
                <w:rFonts w:eastAsia="Times New Roman" w:cs="Times New Roman"/>
                <w:sz w:val="20"/>
                <w:szCs w:val="20"/>
                <w:lang w:val="ro-RO" w:eastAsia="ro-RO"/>
              </w:rPr>
              <w:t>obligația</w:t>
            </w:r>
            <w:r w:rsidRPr="00416423">
              <w:rPr>
                <w:rFonts w:eastAsia="Times New Roman" w:cs="Times New Roman"/>
                <w:sz w:val="20"/>
                <w:szCs w:val="20"/>
                <w:lang w:val="ro-RO" w:eastAsia="ro-RO"/>
              </w:rPr>
              <w:t xml:space="preserve"> depunerii </w:t>
            </w:r>
            <w:r w:rsidR="00D41C7D" w:rsidRPr="00416423">
              <w:rPr>
                <w:rFonts w:eastAsia="Times New Roman" w:cs="Times New Roman"/>
                <w:sz w:val="20"/>
                <w:szCs w:val="20"/>
                <w:lang w:val="ro-RO" w:eastAsia="ro-RO"/>
              </w:rPr>
              <w:t>declarației</w:t>
            </w:r>
            <w:r w:rsidRPr="00416423">
              <w:rPr>
                <w:rFonts w:eastAsia="Times New Roman" w:cs="Times New Roman"/>
                <w:sz w:val="20"/>
                <w:szCs w:val="20"/>
                <w:lang w:val="ro-RO" w:eastAsia="ro-RO"/>
              </w:rPr>
              <w:t xml:space="preserve"> de avere</w:t>
            </w:r>
          </w:p>
        </w:tc>
        <w:tc>
          <w:tcPr>
            <w:tcW w:w="1281" w:type="dxa"/>
          </w:tcPr>
          <w:p w14:paraId="5C53DA55" w14:textId="24F97BDF" w:rsidR="00887022" w:rsidRPr="00416423" w:rsidRDefault="00887022" w:rsidP="00994CE5">
            <w:pPr>
              <w:spacing w:after="0" w:line="240" w:lineRule="auto"/>
              <w:ind w:left="72"/>
              <w:rPr>
                <w:rFonts w:eastAsia="Times New Roman" w:cs="Times New Roman"/>
                <w:iCs/>
                <w:sz w:val="20"/>
                <w:szCs w:val="20"/>
                <w:lang w:val="ro-RO" w:eastAsia="ro-RO"/>
              </w:rPr>
            </w:pPr>
          </w:p>
        </w:tc>
      </w:tr>
      <w:tr w:rsidR="00887022" w:rsidRPr="00D41C7D" w14:paraId="38BCCC89" w14:textId="77777777" w:rsidTr="00416423">
        <w:trPr>
          <w:trHeight w:val="74"/>
        </w:trPr>
        <w:tc>
          <w:tcPr>
            <w:tcW w:w="846" w:type="dxa"/>
            <w:vMerge/>
            <w:shd w:val="clear" w:color="auto" w:fill="auto"/>
          </w:tcPr>
          <w:p w14:paraId="4E93A914"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1CA5363"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19EDBEC1"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50BBB805" w14:textId="142718D4" w:rsidR="00887022" w:rsidRPr="00416423" w:rsidRDefault="00887022" w:rsidP="00887022">
            <w:pPr>
              <w:numPr>
                <w:ilvl w:val="0"/>
                <w:numId w:val="21"/>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persoane care nu au depus în termen </w:t>
            </w:r>
            <w:r w:rsidR="00D41C7D" w:rsidRPr="00416423">
              <w:rPr>
                <w:rFonts w:eastAsia="Times New Roman" w:cs="Times New Roman"/>
                <w:sz w:val="20"/>
                <w:szCs w:val="20"/>
                <w:lang w:val="ro-RO" w:eastAsia="ro-RO"/>
              </w:rPr>
              <w:t>declarații</w:t>
            </w:r>
            <w:r w:rsidRPr="00416423">
              <w:rPr>
                <w:rFonts w:eastAsia="Times New Roman" w:cs="Times New Roman"/>
                <w:sz w:val="20"/>
                <w:szCs w:val="20"/>
                <w:lang w:val="ro-RO" w:eastAsia="ro-RO"/>
              </w:rPr>
              <w:t xml:space="preserve"> de avere </w:t>
            </w:r>
          </w:p>
        </w:tc>
        <w:tc>
          <w:tcPr>
            <w:tcW w:w="1281" w:type="dxa"/>
          </w:tcPr>
          <w:p w14:paraId="4C8F83B6" w14:textId="1A0DE737"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4B8922A8" w14:textId="77777777" w:rsidTr="00416423">
        <w:trPr>
          <w:trHeight w:val="74"/>
        </w:trPr>
        <w:tc>
          <w:tcPr>
            <w:tcW w:w="846" w:type="dxa"/>
            <w:vMerge/>
            <w:shd w:val="clear" w:color="auto" w:fill="auto"/>
          </w:tcPr>
          <w:p w14:paraId="3DFF816E"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0E1534C0"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5E9570C8"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261489FD" w14:textId="4BDC18BD" w:rsidR="00887022" w:rsidRPr="00416423" w:rsidRDefault="00994CE5" w:rsidP="00887022">
            <w:pPr>
              <w:numPr>
                <w:ilvl w:val="0"/>
                <w:numId w:val="21"/>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sesizări ale ANI</w:t>
            </w:r>
          </w:p>
        </w:tc>
        <w:tc>
          <w:tcPr>
            <w:tcW w:w="1281" w:type="dxa"/>
          </w:tcPr>
          <w:p w14:paraId="7CFE86DF" w14:textId="226BFB7B"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3AE304FC" w14:textId="77777777" w:rsidTr="00416423">
        <w:trPr>
          <w:trHeight w:val="74"/>
        </w:trPr>
        <w:tc>
          <w:tcPr>
            <w:tcW w:w="846" w:type="dxa"/>
            <w:vMerge/>
            <w:shd w:val="clear" w:color="auto" w:fill="auto"/>
          </w:tcPr>
          <w:p w14:paraId="6703546E"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05CAF228"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55B8951D"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253D564C" w14:textId="7FB3369F" w:rsidR="00887022" w:rsidRPr="00416423" w:rsidRDefault="00994CE5" w:rsidP="00887022">
            <w:pPr>
              <w:numPr>
                <w:ilvl w:val="0"/>
                <w:numId w:val="21"/>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decizii ANI </w:t>
            </w:r>
            <w:r>
              <w:rPr>
                <w:rFonts w:eastAsia="Times New Roman" w:cs="Times New Roman"/>
                <w:sz w:val="20"/>
                <w:szCs w:val="20"/>
                <w:lang w:val="ro-RO" w:eastAsia="ro-RO"/>
              </w:rPr>
              <w:t>privind personalul instituției</w:t>
            </w:r>
          </w:p>
        </w:tc>
        <w:tc>
          <w:tcPr>
            <w:tcW w:w="1281" w:type="dxa"/>
          </w:tcPr>
          <w:p w14:paraId="3D247681" w14:textId="239B50A3"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6A7C35EA" w14:textId="77777777" w:rsidTr="00416423">
        <w:trPr>
          <w:trHeight w:val="74"/>
        </w:trPr>
        <w:tc>
          <w:tcPr>
            <w:tcW w:w="846" w:type="dxa"/>
            <w:vMerge/>
            <w:shd w:val="clear" w:color="auto" w:fill="auto"/>
          </w:tcPr>
          <w:p w14:paraId="32431462"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5271CF76"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7330D63A"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339772A5" w14:textId="773AAA55" w:rsidR="00887022" w:rsidRPr="00416423" w:rsidRDefault="00994CE5" w:rsidP="00887022">
            <w:pPr>
              <w:numPr>
                <w:ilvl w:val="0"/>
                <w:numId w:val="21"/>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decizii ale ANI puse în aplicare</w:t>
            </w:r>
          </w:p>
        </w:tc>
        <w:tc>
          <w:tcPr>
            <w:tcW w:w="1281" w:type="dxa"/>
          </w:tcPr>
          <w:p w14:paraId="5415FC48" w14:textId="18714479"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061E7E31" w14:textId="77777777" w:rsidTr="00416423">
        <w:trPr>
          <w:trHeight w:val="74"/>
        </w:trPr>
        <w:tc>
          <w:tcPr>
            <w:tcW w:w="846" w:type="dxa"/>
            <w:vMerge/>
            <w:shd w:val="clear" w:color="auto" w:fill="auto"/>
          </w:tcPr>
          <w:p w14:paraId="3A2D3118"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2C12C73"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77D32399"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7A098D1B" w14:textId="1F589A28" w:rsidR="00887022" w:rsidRPr="00416423" w:rsidRDefault="00994CE5" w:rsidP="00887022">
            <w:pPr>
              <w:numPr>
                <w:ilvl w:val="0"/>
                <w:numId w:val="21"/>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w:t>
            </w:r>
            <w:r w:rsidR="00D41C7D" w:rsidRPr="00416423">
              <w:rPr>
                <w:rFonts w:eastAsia="Times New Roman" w:cs="Times New Roman"/>
                <w:sz w:val="20"/>
                <w:szCs w:val="20"/>
                <w:lang w:val="ro-RO" w:eastAsia="ro-RO"/>
              </w:rPr>
              <w:t>consultații</w:t>
            </w:r>
            <w:r w:rsidRPr="00416423">
              <w:rPr>
                <w:rFonts w:eastAsia="Times New Roman" w:cs="Times New Roman"/>
                <w:sz w:val="20"/>
                <w:szCs w:val="20"/>
                <w:lang w:val="ro-RO" w:eastAsia="ro-RO"/>
              </w:rPr>
              <w:t xml:space="preserve"> oferite de persoanele responsabile pentru implementarea prevederilor legale privind </w:t>
            </w:r>
            <w:r w:rsidR="00D41C7D" w:rsidRPr="00416423">
              <w:rPr>
                <w:rFonts w:eastAsia="Times New Roman" w:cs="Times New Roman"/>
                <w:sz w:val="20"/>
                <w:szCs w:val="20"/>
                <w:lang w:val="ro-RO" w:eastAsia="ro-RO"/>
              </w:rPr>
              <w:t>declarațiile</w:t>
            </w:r>
            <w:r w:rsidRPr="00416423">
              <w:rPr>
                <w:rFonts w:eastAsia="Times New Roman" w:cs="Times New Roman"/>
                <w:sz w:val="20"/>
                <w:szCs w:val="20"/>
                <w:lang w:val="ro-RO" w:eastAsia="ro-RO"/>
              </w:rPr>
              <w:t xml:space="preserve"> de avere </w:t>
            </w:r>
            <w:r w:rsidR="00D41C7D" w:rsidRPr="00416423">
              <w:rPr>
                <w:rFonts w:eastAsia="Times New Roman" w:cs="Times New Roman"/>
                <w:sz w:val="20"/>
                <w:szCs w:val="20"/>
                <w:lang w:val="ro-RO" w:eastAsia="ro-RO"/>
              </w:rPr>
              <w:t>și</w:t>
            </w:r>
            <w:r w:rsidRPr="00416423">
              <w:rPr>
                <w:rFonts w:eastAsia="Times New Roman" w:cs="Times New Roman"/>
                <w:sz w:val="20"/>
                <w:szCs w:val="20"/>
                <w:lang w:val="ro-RO" w:eastAsia="ro-RO"/>
              </w:rPr>
              <w:t xml:space="preserve"> </w:t>
            </w:r>
            <w:r w:rsidR="00D41C7D" w:rsidRPr="00416423">
              <w:rPr>
                <w:rFonts w:eastAsia="Times New Roman" w:cs="Times New Roman"/>
                <w:sz w:val="20"/>
                <w:szCs w:val="20"/>
                <w:lang w:val="ro-RO" w:eastAsia="ro-RO"/>
              </w:rPr>
              <w:t>declarațiile</w:t>
            </w:r>
            <w:r w:rsidRPr="00416423">
              <w:rPr>
                <w:rFonts w:eastAsia="Times New Roman" w:cs="Times New Roman"/>
                <w:sz w:val="20"/>
                <w:szCs w:val="20"/>
                <w:lang w:val="ro-RO" w:eastAsia="ro-RO"/>
              </w:rPr>
              <w:t xml:space="preserve"> de interese</w:t>
            </w:r>
          </w:p>
        </w:tc>
        <w:tc>
          <w:tcPr>
            <w:tcW w:w="1281" w:type="dxa"/>
          </w:tcPr>
          <w:p w14:paraId="5B772DA2" w14:textId="4C5CA5D5"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257EC3CD" w14:textId="77777777" w:rsidTr="00416423">
        <w:trPr>
          <w:trHeight w:val="74"/>
        </w:trPr>
        <w:tc>
          <w:tcPr>
            <w:tcW w:w="846" w:type="dxa"/>
            <w:vMerge/>
            <w:shd w:val="clear" w:color="auto" w:fill="auto"/>
          </w:tcPr>
          <w:p w14:paraId="5ADBC536"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3C299749"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229DB03A"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3E95BECB" w14:textId="5C03F926" w:rsidR="00887022" w:rsidRPr="00994CE5" w:rsidRDefault="00994CE5" w:rsidP="00887022">
            <w:pPr>
              <w:numPr>
                <w:ilvl w:val="0"/>
                <w:numId w:val="21"/>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Gradul de </w:t>
            </w:r>
            <w:r w:rsidR="00D41C7D" w:rsidRPr="00416423">
              <w:rPr>
                <w:rFonts w:eastAsia="Times New Roman" w:cs="Times New Roman"/>
                <w:sz w:val="20"/>
                <w:szCs w:val="20"/>
                <w:lang w:val="ro-RO" w:eastAsia="ro-RO"/>
              </w:rPr>
              <w:t>cunoaștere</w:t>
            </w:r>
            <w:r w:rsidRPr="00416423">
              <w:rPr>
                <w:rFonts w:eastAsia="Times New Roman" w:cs="Times New Roman"/>
                <w:sz w:val="20"/>
                <w:szCs w:val="20"/>
                <w:lang w:val="ro-RO" w:eastAsia="ro-RO"/>
              </w:rPr>
              <w:t xml:space="preserve"> de către </w:t>
            </w:r>
            <w:r w:rsidR="00D41C7D" w:rsidRPr="00416423">
              <w:rPr>
                <w:rFonts w:eastAsia="Times New Roman" w:cs="Times New Roman"/>
                <w:sz w:val="20"/>
                <w:szCs w:val="20"/>
                <w:lang w:val="ro-RO" w:eastAsia="ro-RO"/>
              </w:rPr>
              <w:t>angajați</w:t>
            </w:r>
            <w:r w:rsidRPr="00416423">
              <w:rPr>
                <w:rFonts w:eastAsia="Times New Roman" w:cs="Times New Roman"/>
                <w:sz w:val="20"/>
                <w:szCs w:val="20"/>
                <w:lang w:val="ro-RO" w:eastAsia="ro-RO"/>
              </w:rPr>
              <w:t xml:space="preserve"> a normelor privind declararea averilo</w:t>
            </w:r>
            <w:r>
              <w:rPr>
                <w:rFonts w:eastAsia="Times New Roman" w:cs="Times New Roman"/>
                <w:sz w:val="20"/>
                <w:szCs w:val="20"/>
                <w:lang w:val="ro-RO" w:eastAsia="ro-RO"/>
              </w:rPr>
              <w:t>r</w:t>
            </w:r>
          </w:p>
          <w:p w14:paraId="167E5958" w14:textId="58EAB104" w:rsidR="00994CE5" w:rsidRPr="00416423" w:rsidRDefault="00994CE5" w:rsidP="00994CE5">
            <w:pPr>
              <w:spacing w:after="0" w:line="240" w:lineRule="auto"/>
              <w:ind w:left="459"/>
              <w:jc w:val="left"/>
              <w:rPr>
                <w:rFonts w:eastAsia="Times New Roman" w:cs="Times New Roman"/>
                <w:iCs/>
                <w:sz w:val="20"/>
                <w:szCs w:val="20"/>
                <w:lang w:val="ro-RO" w:eastAsia="ro-RO"/>
              </w:rPr>
            </w:pPr>
          </w:p>
        </w:tc>
        <w:tc>
          <w:tcPr>
            <w:tcW w:w="1281" w:type="dxa"/>
          </w:tcPr>
          <w:p w14:paraId="08364842" w14:textId="1952A7FC"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7746574F" w14:textId="77777777" w:rsidTr="00994CE5">
        <w:trPr>
          <w:trHeight w:val="609"/>
        </w:trPr>
        <w:tc>
          <w:tcPr>
            <w:tcW w:w="846" w:type="dxa"/>
            <w:vMerge/>
            <w:shd w:val="clear" w:color="auto" w:fill="auto"/>
          </w:tcPr>
          <w:p w14:paraId="0B2A4F51"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131809C"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131FC4A1"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44C713F4" w14:textId="29BEE5DA" w:rsidR="00887022" w:rsidRPr="00416423" w:rsidRDefault="00994CE5" w:rsidP="00887022">
            <w:pPr>
              <w:numPr>
                <w:ilvl w:val="0"/>
                <w:numId w:val="21"/>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persoane care au fost instruite prin intermediul </w:t>
            </w:r>
            <w:r w:rsidR="00D41C7D" w:rsidRPr="00416423">
              <w:rPr>
                <w:rFonts w:eastAsia="Times New Roman" w:cs="Times New Roman"/>
                <w:sz w:val="20"/>
                <w:szCs w:val="20"/>
                <w:lang w:val="ro-RO" w:eastAsia="ro-RO"/>
              </w:rPr>
              <w:t>acțiunilor</w:t>
            </w:r>
            <w:r w:rsidRPr="00416423">
              <w:rPr>
                <w:rFonts w:eastAsia="Times New Roman" w:cs="Times New Roman"/>
                <w:sz w:val="20"/>
                <w:szCs w:val="20"/>
                <w:lang w:val="ro-RO" w:eastAsia="ro-RO"/>
              </w:rPr>
              <w:t xml:space="preserve"> de formare profesională</w:t>
            </w:r>
          </w:p>
        </w:tc>
        <w:tc>
          <w:tcPr>
            <w:tcW w:w="1281" w:type="dxa"/>
          </w:tcPr>
          <w:p w14:paraId="24554BB6" w14:textId="13032C97"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75EE5ACB" w14:textId="77777777" w:rsidTr="00416423">
        <w:trPr>
          <w:trHeight w:val="70"/>
        </w:trPr>
        <w:tc>
          <w:tcPr>
            <w:tcW w:w="846" w:type="dxa"/>
            <w:vMerge w:val="restart"/>
            <w:shd w:val="clear" w:color="auto" w:fill="auto"/>
          </w:tcPr>
          <w:p w14:paraId="0BFE9CAD"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41CD45F4"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 xml:space="preserve">Declararea cadourilor </w:t>
            </w:r>
          </w:p>
        </w:tc>
        <w:tc>
          <w:tcPr>
            <w:tcW w:w="4961" w:type="dxa"/>
            <w:vMerge w:val="restart"/>
            <w:shd w:val="clear" w:color="auto" w:fill="auto"/>
          </w:tcPr>
          <w:p w14:paraId="7B0188D0" w14:textId="77777777" w:rsidR="00887022" w:rsidRPr="00416423" w:rsidRDefault="00887022" w:rsidP="0088702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Legea nr. 251/2004 privind unele măsuri referitoare la bunurile primite cu titlu gratuit cu prilejul unor acţiuni de protocol în exercitarea mandatului sau a funcţiei</w:t>
            </w:r>
          </w:p>
          <w:p w14:paraId="04EA9857" w14:textId="77777777" w:rsidR="00887022" w:rsidRPr="00416423" w:rsidRDefault="00887022" w:rsidP="00887022">
            <w:pPr>
              <w:spacing w:after="0" w:line="240" w:lineRule="auto"/>
              <w:ind w:left="0"/>
              <w:jc w:val="center"/>
              <w:rPr>
                <w:rFonts w:eastAsia="Times New Roman" w:cs="Times New Roman"/>
                <w:sz w:val="20"/>
                <w:szCs w:val="20"/>
                <w:lang w:val="ro-RO" w:eastAsia="ro-RO"/>
              </w:rPr>
            </w:pPr>
          </w:p>
        </w:tc>
        <w:tc>
          <w:tcPr>
            <w:tcW w:w="6946" w:type="dxa"/>
            <w:shd w:val="clear" w:color="auto" w:fill="auto"/>
          </w:tcPr>
          <w:p w14:paraId="36E2EFFD" w14:textId="61D3C1C1" w:rsidR="00887022" w:rsidRPr="00416423" w:rsidRDefault="00887022" w:rsidP="00887022">
            <w:pPr>
              <w:tabs>
                <w:tab w:val="left" w:pos="459"/>
              </w:tabs>
              <w:spacing w:after="0" w:line="240" w:lineRule="auto"/>
              <w:ind w:left="175"/>
              <w:rPr>
                <w:rFonts w:eastAsia="Times New Roman" w:cs="Times New Roman"/>
                <w:iCs/>
                <w:sz w:val="20"/>
                <w:szCs w:val="20"/>
                <w:lang w:val="ro-RO" w:eastAsia="ro-RO"/>
              </w:rPr>
            </w:pPr>
            <w:r w:rsidRPr="00416423">
              <w:rPr>
                <w:rFonts w:eastAsia="Times New Roman" w:cs="Times New Roman"/>
                <w:iCs/>
                <w:sz w:val="20"/>
                <w:szCs w:val="20"/>
                <w:lang w:val="ro-RO" w:eastAsia="ro-RO"/>
              </w:rPr>
              <w:t>1.</w:t>
            </w:r>
            <w:r w:rsidRPr="00416423">
              <w:rPr>
                <w:rFonts w:eastAsia="Times New Roman" w:cs="Times New Roman"/>
                <w:iCs/>
                <w:sz w:val="20"/>
                <w:szCs w:val="20"/>
                <w:lang w:val="ro-RO" w:eastAsia="ro-RO"/>
              </w:rPr>
              <w:tab/>
              <w:t>Număr de cadour</w:t>
            </w:r>
            <w:r w:rsidR="00994CE5">
              <w:rPr>
                <w:rFonts w:eastAsia="Times New Roman" w:cs="Times New Roman"/>
                <w:iCs/>
                <w:sz w:val="20"/>
                <w:szCs w:val="20"/>
                <w:lang w:val="ro-RO" w:eastAsia="ro-RO"/>
              </w:rPr>
              <w:t>i</w:t>
            </w:r>
            <w:r w:rsidRPr="00416423">
              <w:rPr>
                <w:rFonts w:eastAsia="Times New Roman" w:cs="Times New Roman"/>
                <w:iCs/>
                <w:sz w:val="20"/>
                <w:szCs w:val="20"/>
                <w:lang w:val="ro-RO" w:eastAsia="ro-RO"/>
              </w:rPr>
              <w:t xml:space="preserve"> înregistrate în registru</w:t>
            </w:r>
          </w:p>
        </w:tc>
        <w:tc>
          <w:tcPr>
            <w:tcW w:w="1281" w:type="dxa"/>
          </w:tcPr>
          <w:p w14:paraId="3B1D8118" w14:textId="6A8B9F88"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38309461" w14:textId="77777777" w:rsidTr="00416423">
        <w:trPr>
          <w:trHeight w:val="74"/>
        </w:trPr>
        <w:tc>
          <w:tcPr>
            <w:tcW w:w="846" w:type="dxa"/>
            <w:vMerge/>
            <w:shd w:val="clear" w:color="auto" w:fill="auto"/>
          </w:tcPr>
          <w:p w14:paraId="541E1F39"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2A0A2C1"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7907FD0"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4D83FCCB" w14:textId="7C55FEF5" w:rsidR="00887022" w:rsidRPr="00416423" w:rsidRDefault="00994CE5" w:rsidP="00887022">
            <w:pPr>
              <w:numPr>
                <w:ilvl w:val="0"/>
                <w:numId w:val="22"/>
              </w:numPr>
              <w:tabs>
                <w:tab w:val="left" w:pos="459"/>
              </w:tabs>
              <w:spacing w:after="0" w:line="240" w:lineRule="auto"/>
              <w:ind w:left="175" w:firstLine="0"/>
              <w:contextualSpacing/>
              <w:jc w:val="left"/>
              <w:rPr>
                <w:rFonts w:eastAsia="Times New Roman" w:cs="Times New Roman"/>
                <w:iCs/>
                <w:sz w:val="20"/>
                <w:szCs w:val="20"/>
                <w:lang w:val="ro-RO" w:eastAsia="ro-RO"/>
              </w:rPr>
            </w:pPr>
            <w:r>
              <w:rPr>
                <w:rFonts w:eastAsia="Times New Roman" w:cs="Times New Roman"/>
                <w:iCs/>
                <w:sz w:val="20"/>
                <w:szCs w:val="20"/>
                <w:lang w:val="ro-RO" w:eastAsia="ro-RO"/>
              </w:rPr>
              <w:t>Nr. cadouri publicate</w:t>
            </w:r>
            <w:r w:rsidR="00887022" w:rsidRPr="00416423">
              <w:rPr>
                <w:rFonts w:eastAsia="Times New Roman" w:cs="Times New Roman"/>
                <w:iCs/>
                <w:sz w:val="20"/>
                <w:szCs w:val="20"/>
                <w:lang w:val="ro-RO" w:eastAsia="ro-RO"/>
              </w:rPr>
              <w:t xml:space="preserve"> pe site-ul </w:t>
            </w:r>
            <w:r w:rsidR="00DA352C" w:rsidRPr="00416423">
              <w:rPr>
                <w:rFonts w:eastAsia="Times New Roman" w:cs="Times New Roman"/>
                <w:iCs/>
                <w:sz w:val="20"/>
                <w:szCs w:val="20"/>
                <w:lang w:val="ro-RO" w:eastAsia="ro-RO"/>
              </w:rPr>
              <w:t>instituției</w:t>
            </w:r>
          </w:p>
        </w:tc>
        <w:tc>
          <w:tcPr>
            <w:tcW w:w="1281" w:type="dxa"/>
          </w:tcPr>
          <w:p w14:paraId="5B85D45B" w14:textId="09740EF5"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51DBA6DD" w14:textId="77777777" w:rsidTr="00416423">
        <w:trPr>
          <w:trHeight w:val="74"/>
        </w:trPr>
        <w:tc>
          <w:tcPr>
            <w:tcW w:w="846" w:type="dxa"/>
            <w:vMerge/>
            <w:shd w:val="clear" w:color="auto" w:fill="auto"/>
          </w:tcPr>
          <w:p w14:paraId="3AB9279A"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6C311B08"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32E6E4D0"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5EE4D069" w14:textId="3769E1F8" w:rsidR="00887022" w:rsidRPr="00416423" w:rsidRDefault="00887022" w:rsidP="00887022">
            <w:pPr>
              <w:numPr>
                <w:ilvl w:val="0"/>
                <w:numId w:val="22"/>
              </w:numPr>
              <w:tabs>
                <w:tab w:val="left" w:pos="459"/>
              </w:tabs>
              <w:spacing w:after="0" w:line="240" w:lineRule="auto"/>
              <w:ind w:left="175" w:firstLine="0"/>
              <w:contextualSpacing/>
              <w:jc w:val="left"/>
              <w:rPr>
                <w:rFonts w:eastAsia="Times New Roman" w:cs="Times New Roman"/>
                <w:iCs/>
                <w:sz w:val="20"/>
                <w:szCs w:val="20"/>
                <w:lang w:val="ro-RO" w:eastAsia="ro-RO"/>
              </w:rPr>
            </w:pPr>
            <w:r w:rsidRPr="00416423">
              <w:rPr>
                <w:rFonts w:eastAsia="Times New Roman" w:cs="Times New Roman"/>
                <w:iCs/>
                <w:sz w:val="20"/>
                <w:szCs w:val="20"/>
                <w:lang w:val="ro-RO" w:eastAsia="ro-RO"/>
              </w:rPr>
              <w:t xml:space="preserve">Număr </w:t>
            </w:r>
            <w:r w:rsidR="00DA352C">
              <w:rPr>
                <w:rFonts w:eastAsia="Times New Roman" w:cs="Times New Roman"/>
                <w:iCs/>
                <w:sz w:val="20"/>
                <w:szCs w:val="20"/>
                <w:lang w:val="ro-RO" w:eastAsia="ro-RO"/>
              </w:rPr>
              <w:t>cadouri achiziționate de angajat</w:t>
            </w:r>
          </w:p>
        </w:tc>
        <w:tc>
          <w:tcPr>
            <w:tcW w:w="1281" w:type="dxa"/>
          </w:tcPr>
          <w:p w14:paraId="0B1C259D" w14:textId="446E8BB8"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58F5FEAA" w14:textId="77777777" w:rsidTr="00416423">
        <w:trPr>
          <w:trHeight w:val="74"/>
        </w:trPr>
        <w:tc>
          <w:tcPr>
            <w:tcW w:w="846" w:type="dxa"/>
            <w:vMerge/>
            <w:shd w:val="clear" w:color="auto" w:fill="auto"/>
          </w:tcPr>
          <w:p w14:paraId="729D5A47"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99D4883"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41F380AA"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359BC0A4" w14:textId="6ABB0BFE" w:rsidR="00887022" w:rsidRPr="00416423" w:rsidRDefault="00DA352C" w:rsidP="00887022">
            <w:pPr>
              <w:numPr>
                <w:ilvl w:val="0"/>
                <w:numId w:val="22"/>
              </w:numPr>
              <w:tabs>
                <w:tab w:val="left" w:pos="459"/>
              </w:tabs>
              <w:spacing w:after="0" w:line="240" w:lineRule="auto"/>
              <w:ind w:left="175" w:firstLine="0"/>
              <w:contextualSpacing/>
              <w:jc w:val="left"/>
              <w:rPr>
                <w:rFonts w:eastAsia="Times New Roman" w:cs="Times New Roman"/>
                <w:iCs/>
                <w:sz w:val="20"/>
                <w:szCs w:val="20"/>
                <w:lang w:val="ro-RO" w:eastAsia="ro-RO"/>
              </w:rPr>
            </w:pPr>
            <w:r w:rsidRPr="00416423">
              <w:rPr>
                <w:rFonts w:eastAsia="Times New Roman" w:cs="Times New Roman"/>
                <w:iCs/>
                <w:sz w:val="20"/>
                <w:szCs w:val="20"/>
                <w:lang w:val="ro-RO" w:eastAsia="ro-RO"/>
              </w:rPr>
              <w:t>Valoarea</w:t>
            </w:r>
            <w:r>
              <w:rPr>
                <w:rFonts w:eastAsia="Times New Roman" w:cs="Times New Roman"/>
                <w:iCs/>
                <w:sz w:val="20"/>
                <w:szCs w:val="20"/>
                <w:lang w:val="ro-RO" w:eastAsia="ro-RO"/>
              </w:rPr>
              <w:t xml:space="preserve"> totală a</w:t>
            </w:r>
            <w:r w:rsidRPr="00416423">
              <w:rPr>
                <w:rFonts w:eastAsia="Times New Roman" w:cs="Times New Roman"/>
                <w:iCs/>
                <w:sz w:val="20"/>
                <w:szCs w:val="20"/>
                <w:lang w:val="ro-RO" w:eastAsia="ro-RO"/>
              </w:rPr>
              <w:t xml:space="preserve"> cadourilor primit</w:t>
            </w:r>
            <w:r>
              <w:rPr>
                <w:rFonts w:eastAsia="Times New Roman" w:cs="Times New Roman"/>
                <w:iCs/>
                <w:sz w:val="20"/>
                <w:szCs w:val="20"/>
                <w:lang w:val="ro-RO" w:eastAsia="ro-RO"/>
              </w:rPr>
              <w:t>e</w:t>
            </w:r>
          </w:p>
        </w:tc>
        <w:tc>
          <w:tcPr>
            <w:tcW w:w="1281" w:type="dxa"/>
          </w:tcPr>
          <w:p w14:paraId="333A26F9" w14:textId="5FF2ECF4"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298E7534" w14:textId="77777777" w:rsidTr="00416423">
        <w:trPr>
          <w:trHeight w:val="74"/>
        </w:trPr>
        <w:tc>
          <w:tcPr>
            <w:tcW w:w="846" w:type="dxa"/>
            <w:vMerge/>
            <w:shd w:val="clear" w:color="auto" w:fill="auto"/>
          </w:tcPr>
          <w:p w14:paraId="7037A249"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159C541"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BF11679"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3AF7DADA" w14:textId="26784059" w:rsidR="00887022" w:rsidRPr="00416423" w:rsidRDefault="00DA352C" w:rsidP="00887022">
            <w:pPr>
              <w:numPr>
                <w:ilvl w:val="0"/>
                <w:numId w:val="22"/>
              </w:numPr>
              <w:tabs>
                <w:tab w:val="left" w:pos="459"/>
              </w:tabs>
              <w:spacing w:after="0" w:line="240" w:lineRule="auto"/>
              <w:ind w:left="175" w:firstLine="0"/>
              <w:contextualSpacing/>
              <w:jc w:val="left"/>
              <w:rPr>
                <w:rFonts w:eastAsia="Times New Roman" w:cs="Times New Roman"/>
                <w:iCs/>
                <w:sz w:val="20"/>
                <w:szCs w:val="20"/>
                <w:lang w:val="ro-RO" w:eastAsia="ro-RO"/>
              </w:rPr>
            </w:pPr>
            <w:r>
              <w:rPr>
                <w:rFonts w:eastAsia="Times New Roman" w:cs="Times New Roman"/>
                <w:iCs/>
                <w:sz w:val="20"/>
                <w:szCs w:val="20"/>
                <w:lang w:val="ro-RO" w:eastAsia="ro-RO"/>
              </w:rPr>
              <w:t>Gradul de cunoaștere de către angajați a normelor privind declararea cadourilor</w:t>
            </w:r>
          </w:p>
        </w:tc>
        <w:tc>
          <w:tcPr>
            <w:tcW w:w="1281" w:type="dxa"/>
          </w:tcPr>
          <w:p w14:paraId="5193AE31" w14:textId="0579480D"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7CD04337" w14:textId="77777777" w:rsidTr="00416423">
        <w:trPr>
          <w:trHeight w:val="74"/>
        </w:trPr>
        <w:tc>
          <w:tcPr>
            <w:tcW w:w="846" w:type="dxa"/>
            <w:vMerge/>
            <w:shd w:val="clear" w:color="auto" w:fill="auto"/>
          </w:tcPr>
          <w:p w14:paraId="593318D7"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84CDEDA"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580E1681"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2F822D61" w14:textId="58886ED7" w:rsidR="00887022" w:rsidRPr="00416423" w:rsidRDefault="00DA352C" w:rsidP="00887022">
            <w:pPr>
              <w:numPr>
                <w:ilvl w:val="0"/>
                <w:numId w:val="22"/>
              </w:numPr>
              <w:tabs>
                <w:tab w:val="left" w:pos="459"/>
              </w:tabs>
              <w:spacing w:after="0" w:line="240" w:lineRule="auto"/>
              <w:ind w:left="175" w:firstLine="0"/>
              <w:contextualSpacing/>
              <w:jc w:val="left"/>
              <w:rPr>
                <w:rFonts w:eastAsia="Times New Roman" w:cs="Times New Roman"/>
                <w:iCs/>
                <w:sz w:val="20"/>
                <w:szCs w:val="20"/>
                <w:lang w:val="ro-RO" w:eastAsia="ro-RO"/>
              </w:rPr>
            </w:pPr>
            <w:r>
              <w:rPr>
                <w:rFonts w:eastAsia="Times New Roman" w:cs="Times New Roman"/>
                <w:iCs/>
                <w:sz w:val="20"/>
                <w:szCs w:val="20"/>
                <w:lang w:val="ro-RO" w:eastAsia="ro-RO"/>
              </w:rPr>
              <w:t>Număr de persoane care au fost instruire prin intermediul acțiunilor de formare profesională</w:t>
            </w:r>
          </w:p>
        </w:tc>
        <w:tc>
          <w:tcPr>
            <w:tcW w:w="1281" w:type="dxa"/>
          </w:tcPr>
          <w:p w14:paraId="3013A5E6" w14:textId="18CDD46C"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58C631A8" w14:textId="77777777" w:rsidTr="00416423">
        <w:trPr>
          <w:trHeight w:val="74"/>
        </w:trPr>
        <w:tc>
          <w:tcPr>
            <w:tcW w:w="846" w:type="dxa"/>
            <w:vMerge w:val="restart"/>
            <w:shd w:val="clear" w:color="auto" w:fill="auto"/>
          </w:tcPr>
          <w:p w14:paraId="5CAF8CF0"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55BECC0C"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 xml:space="preserve">Conflicte de interese </w:t>
            </w:r>
          </w:p>
        </w:tc>
        <w:tc>
          <w:tcPr>
            <w:tcW w:w="4961" w:type="dxa"/>
            <w:vMerge w:val="restart"/>
            <w:shd w:val="clear" w:color="auto" w:fill="auto"/>
          </w:tcPr>
          <w:p w14:paraId="000BC515" w14:textId="77777777" w:rsidR="00DA352C" w:rsidRDefault="00DA352C" w:rsidP="00887022">
            <w:pPr>
              <w:spacing w:after="0" w:line="240" w:lineRule="auto"/>
              <w:ind w:left="0"/>
              <w:rPr>
                <w:rFonts w:eastAsia="Times New Roman" w:cs="Times New Roman"/>
                <w:sz w:val="20"/>
                <w:szCs w:val="20"/>
                <w:lang w:val="ro-RO" w:eastAsia="ro-RO"/>
              </w:rPr>
            </w:pPr>
          </w:p>
          <w:p w14:paraId="3F6F7993" w14:textId="77777777" w:rsidR="00DA352C" w:rsidRDefault="00DA352C" w:rsidP="00DA352C">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lastRenderedPageBreak/>
              <w:t>Ordonanța de Urgență a Guvernului nr. 57/2019 privind Codul Administrativ, cu modificările și completările ulterioare</w:t>
            </w:r>
          </w:p>
          <w:p w14:paraId="7E0AE73D" w14:textId="77777777" w:rsidR="00DA352C" w:rsidRDefault="00DA352C" w:rsidP="00887022">
            <w:pPr>
              <w:spacing w:after="0" w:line="240" w:lineRule="auto"/>
              <w:ind w:left="0"/>
              <w:rPr>
                <w:rFonts w:eastAsia="Times New Roman" w:cs="Times New Roman"/>
                <w:sz w:val="20"/>
                <w:szCs w:val="20"/>
                <w:lang w:val="ro-RO" w:eastAsia="ro-RO"/>
              </w:rPr>
            </w:pPr>
          </w:p>
          <w:p w14:paraId="13A6C1AD" w14:textId="03560746" w:rsidR="00887022" w:rsidRPr="00416423" w:rsidRDefault="00887022" w:rsidP="0088702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7F60D11A" w14:textId="3297C469" w:rsidR="00887022" w:rsidRDefault="00887022" w:rsidP="0088702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Legea nr. 161/2003 privind unele măsuri pentru asigurarea transparenţei în exercitarea demnităţilor publice, a funcţiilor publice şi în mediul de afaceri, prevenirea şi sancţionarea corupţiei,cu modificările şi completările ulterioare</w:t>
            </w:r>
          </w:p>
          <w:p w14:paraId="0356B8FB" w14:textId="6448A7CD" w:rsidR="00DA352C" w:rsidRPr="00416423" w:rsidRDefault="00DA352C" w:rsidP="00887022">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 xml:space="preserve">Legea </w:t>
            </w:r>
          </w:p>
          <w:p w14:paraId="4042C8AF" w14:textId="77777777" w:rsidR="00887022" w:rsidRPr="00416423" w:rsidRDefault="00887022" w:rsidP="0088702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Codul penal</w:t>
            </w:r>
          </w:p>
        </w:tc>
        <w:tc>
          <w:tcPr>
            <w:tcW w:w="6946" w:type="dxa"/>
            <w:shd w:val="clear" w:color="auto" w:fill="auto"/>
          </w:tcPr>
          <w:p w14:paraId="3C92C4FE" w14:textId="37704DE7" w:rsidR="00D41C7D" w:rsidRPr="00D41C7D" w:rsidRDefault="00D41C7D" w:rsidP="00D41C7D">
            <w:pPr>
              <w:numPr>
                <w:ilvl w:val="0"/>
                <w:numId w:val="23"/>
              </w:numPr>
              <w:spacing w:after="0" w:line="240" w:lineRule="auto"/>
              <w:ind w:left="459" w:hanging="284"/>
              <w:jc w:val="left"/>
              <w:rPr>
                <w:rFonts w:eastAsia="Times New Roman" w:cs="Times New Roman"/>
                <w:iCs/>
                <w:sz w:val="20"/>
                <w:szCs w:val="20"/>
                <w:lang w:val="ro-RO" w:eastAsia="ro-RO"/>
              </w:rPr>
            </w:pPr>
            <w:r>
              <w:rPr>
                <w:rFonts w:eastAsia="Times New Roman" w:cs="Times New Roman"/>
                <w:iCs/>
                <w:sz w:val="20"/>
                <w:szCs w:val="20"/>
                <w:lang w:val="ro-RO" w:eastAsia="ro-RO"/>
              </w:rPr>
              <w:lastRenderedPageBreak/>
              <w:t>Număr de persoane care au obligația depunerii declarației de interese</w:t>
            </w:r>
          </w:p>
          <w:p w14:paraId="5D19AD53" w14:textId="408B43B6" w:rsidR="00887022" w:rsidRPr="00416423" w:rsidRDefault="00D41C7D" w:rsidP="00887022">
            <w:pPr>
              <w:numPr>
                <w:ilvl w:val="0"/>
                <w:numId w:val="23"/>
              </w:numPr>
              <w:spacing w:after="0" w:line="240" w:lineRule="auto"/>
              <w:ind w:left="459" w:hanging="284"/>
              <w:jc w:val="left"/>
              <w:rPr>
                <w:rFonts w:eastAsia="Times New Roman" w:cs="Times New Roman"/>
                <w:iCs/>
                <w:sz w:val="20"/>
                <w:szCs w:val="20"/>
                <w:lang w:val="ro-RO" w:eastAsia="ro-RO"/>
              </w:rPr>
            </w:pPr>
            <w:r>
              <w:rPr>
                <w:rFonts w:eastAsia="Times New Roman" w:cs="Times New Roman"/>
                <w:iCs/>
                <w:sz w:val="20"/>
                <w:szCs w:val="20"/>
                <w:lang w:val="ro-RO" w:eastAsia="ro-RO"/>
              </w:rPr>
              <w:lastRenderedPageBreak/>
              <w:t>Număr de persoane care nu au depus în termen declarația de</w:t>
            </w:r>
            <w:r w:rsidR="009C1CA9">
              <w:rPr>
                <w:rFonts w:eastAsia="Times New Roman" w:cs="Times New Roman"/>
                <w:iCs/>
                <w:sz w:val="20"/>
                <w:szCs w:val="20"/>
                <w:lang w:val="ro-RO" w:eastAsia="ro-RO"/>
              </w:rPr>
              <w:t xml:space="preserve"> </w:t>
            </w:r>
            <w:r>
              <w:rPr>
                <w:rFonts w:eastAsia="Times New Roman" w:cs="Times New Roman"/>
                <w:iCs/>
                <w:sz w:val="20"/>
                <w:szCs w:val="20"/>
                <w:lang w:val="ro-RO" w:eastAsia="ro-RO"/>
              </w:rPr>
              <w:t>interese</w:t>
            </w:r>
          </w:p>
        </w:tc>
        <w:tc>
          <w:tcPr>
            <w:tcW w:w="1281" w:type="dxa"/>
          </w:tcPr>
          <w:p w14:paraId="3D1B3B7E" w14:textId="72C057BF"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D41C7D" w:rsidRPr="00D41C7D" w14:paraId="37D77842" w14:textId="77777777" w:rsidTr="00416423">
        <w:trPr>
          <w:trHeight w:val="74"/>
        </w:trPr>
        <w:tc>
          <w:tcPr>
            <w:tcW w:w="846" w:type="dxa"/>
            <w:vMerge/>
            <w:shd w:val="clear" w:color="auto" w:fill="auto"/>
          </w:tcPr>
          <w:p w14:paraId="75B9FF93" w14:textId="77777777" w:rsidR="00D41C7D" w:rsidRPr="00416423" w:rsidRDefault="00D41C7D"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B8E92A0" w14:textId="77777777" w:rsidR="00D41C7D" w:rsidRPr="00416423" w:rsidRDefault="00D41C7D"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279BF771" w14:textId="77777777" w:rsidR="00D41C7D" w:rsidRDefault="00D41C7D"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25707282" w14:textId="468B6EF5" w:rsidR="00D41C7D" w:rsidRDefault="00D41C7D" w:rsidP="00D41C7D">
            <w:pPr>
              <w:numPr>
                <w:ilvl w:val="0"/>
                <w:numId w:val="23"/>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w:t>
            </w:r>
            <w:r w:rsidR="009C1CA9" w:rsidRPr="00416423">
              <w:rPr>
                <w:rFonts w:eastAsia="Times New Roman" w:cs="Times New Roman"/>
                <w:sz w:val="20"/>
                <w:szCs w:val="20"/>
                <w:lang w:val="ro-RO" w:eastAsia="ro-RO"/>
              </w:rPr>
              <w:t>declarații</w:t>
            </w:r>
            <w:r w:rsidRPr="00416423">
              <w:rPr>
                <w:rFonts w:eastAsia="Times New Roman" w:cs="Times New Roman"/>
                <w:sz w:val="20"/>
                <w:szCs w:val="20"/>
                <w:lang w:val="ro-RO" w:eastAsia="ro-RO"/>
              </w:rPr>
              <w:t xml:space="preserve"> de </w:t>
            </w:r>
            <w:r w:rsidR="009C1CA9" w:rsidRPr="00416423">
              <w:rPr>
                <w:rFonts w:eastAsia="Times New Roman" w:cs="Times New Roman"/>
                <w:sz w:val="20"/>
                <w:szCs w:val="20"/>
                <w:lang w:val="ro-RO" w:eastAsia="ro-RO"/>
              </w:rPr>
              <w:t>abținere</w:t>
            </w:r>
          </w:p>
        </w:tc>
        <w:tc>
          <w:tcPr>
            <w:tcW w:w="1281" w:type="dxa"/>
          </w:tcPr>
          <w:p w14:paraId="65E5B180" w14:textId="77777777" w:rsidR="00D41C7D" w:rsidRPr="00416423" w:rsidRDefault="00D41C7D" w:rsidP="00416423">
            <w:pPr>
              <w:spacing w:after="0" w:line="240" w:lineRule="auto"/>
              <w:ind w:left="72"/>
              <w:jc w:val="center"/>
              <w:rPr>
                <w:rFonts w:eastAsia="Times New Roman" w:cs="Times New Roman"/>
                <w:iCs/>
                <w:sz w:val="20"/>
                <w:szCs w:val="20"/>
                <w:lang w:val="ro-RO" w:eastAsia="ro-RO"/>
              </w:rPr>
            </w:pPr>
          </w:p>
        </w:tc>
      </w:tr>
      <w:tr w:rsidR="00D41C7D" w:rsidRPr="00D41C7D" w14:paraId="2F930D8B" w14:textId="77777777" w:rsidTr="00416423">
        <w:trPr>
          <w:trHeight w:val="74"/>
        </w:trPr>
        <w:tc>
          <w:tcPr>
            <w:tcW w:w="846" w:type="dxa"/>
            <w:vMerge/>
            <w:shd w:val="clear" w:color="auto" w:fill="auto"/>
          </w:tcPr>
          <w:p w14:paraId="18DA2CD1" w14:textId="77777777" w:rsidR="00D41C7D" w:rsidRPr="00416423" w:rsidRDefault="00D41C7D"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04F600C4" w14:textId="77777777" w:rsidR="00D41C7D" w:rsidRPr="00416423" w:rsidRDefault="00D41C7D"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6C880133" w14:textId="77777777" w:rsidR="00D41C7D" w:rsidRDefault="00D41C7D"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38A2F50C" w14:textId="6805D34F" w:rsidR="00D41C7D" w:rsidRDefault="00D41C7D" w:rsidP="00887022">
            <w:pPr>
              <w:numPr>
                <w:ilvl w:val="0"/>
                <w:numId w:val="23"/>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w:t>
            </w:r>
            <w:r w:rsidR="009C1CA9" w:rsidRPr="00416423">
              <w:rPr>
                <w:rFonts w:eastAsia="Times New Roman" w:cs="Times New Roman"/>
                <w:sz w:val="20"/>
                <w:szCs w:val="20"/>
                <w:lang w:val="ro-RO" w:eastAsia="ro-RO"/>
              </w:rPr>
              <w:t>situații</w:t>
            </w:r>
            <w:r w:rsidRPr="00416423">
              <w:rPr>
                <w:rFonts w:eastAsia="Times New Roman" w:cs="Times New Roman"/>
                <w:sz w:val="20"/>
                <w:szCs w:val="20"/>
                <w:lang w:val="ro-RO" w:eastAsia="ro-RO"/>
              </w:rPr>
              <w:t xml:space="preserve"> în care superiorul ierarhic a dispus înlocuirea persoanei aflată în situaţia de </w:t>
            </w:r>
            <w:r w:rsidR="009C1CA9" w:rsidRPr="00416423">
              <w:rPr>
                <w:rFonts w:eastAsia="Times New Roman" w:cs="Times New Roman"/>
                <w:sz w:val="20"/>
                <w:szCs w:val="20"/>
                <w:lang w:val="ro-RO" w:eastAsia="ro-RO"/>
              </w:rPr>
              <w:t>potențial</w:t>
            </w:r>
            <w:r w:rsidRPr="00416423">
              <w:rPr>
                <w:rFonts w:eastAsia="Times New Roman" w:cs="Times New Roman"/>
                <w:sz w:val="20"/>
                <w:szCs w:val="20"/>
                <w:lang w:val="ro-RO" w:eastAsia="ro-RO"/>
              </w:rPr>
              <w:t xml:space="preserve"> conflict de interese</w:t>
            </w:r>
          </w:p>
        </w:tc>
        <w:tc>
          <w:tcPr>
            <w:tcW w:w="1281" w:type="dxa"/>
          </w:tcPr>
          <w:p w14:paraId="5E9FB296" w14:textId="77777777" w:rsidR="00D41C7D" w:rsidRPr="00416423" w:rsidRDefault="00D41C7D" w:rsidP="00416423">
            <w:pPr>
              <w:spacing w:after="0" w:line="240" w:lineRule="auto"/>
              <w:ind w:left="72"/>
              <w:jc w:val="center"/>
              <w:rPr>
                <w:rFonts w:eastAsia="Times New Roman" w:cs="Times New Roman"/>
                <w:iCs/>
                <w:sz w:val="20"/>
                <w:szCs w:val="20"/>
                <w:lang w:val="ro-RO" w:eastAsia="ro-RO"/>
              </w:rPr>
            </w:pPr>
          </w:p>
        </w:tc>
      </w:tr>
      <w:tr w:rsidR="00887022" w:rsidRPr="00D41C7D" w14:paraId="4AFC5019" w14:textId="77777777" w:rsidTr="00416423">
        <w:trPr>
          <w:trHeight w:val="74"/>
        </w:trPr>
        <w:tc>
          <w:tcPr>
            <w:tcW w:w="846" w:type="dxa"/>
            <w:vMerge/>
            <w:shd w:val="clear" w:color="auto" w:fill="auto"/>
          </w:tcPr>
          <w:p w14:paraId="466BCE8D"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30DFCCDE"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14C32BBB"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1E715890" w14:textId="08C31F0F" w:rsidR="00887022" w:rsidRPr="00416423" w:rsidRDefault="00D41C7D" w:rsidP="00887022">
            <w:pPr>
              <w:numPr>
                <w:ilvl w:val="0"/>
                <w:numId w:val="23"/>
              </w:numPr>
              <w:spacing w:after="0" w:line="240" w:lineRule="auto"/>
              <w:ind w:left="459" w:hanging="284"/>
              <w:contextualSpacing/>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sesizări primite de </w:t>
            </w:r>
            <w:r w:rsidR="009C1CA9" w:rsidRPr="00416423">
              <w:rPr>
                <w:rFonts w:eastAsia="Times New Roman" w:cs="Times New Roman"/>
                <w:sz w:val="20"/>
                <w:szCs w:val="20"/>
                <w:lang w:val="ro-RO" w:eastAsia="ro-RO"/>
              </w:rPr>
              <w:t>instituție</w:t>
            </w:r>
            <w:r w:rsidRPr="00416423">
              <w:rPr>
                <w:rFonts w:eastAsia="Times New Roman" w:cs="Times New Roman"/>
                <w:sz w:val="20"/>
                <w:szCs w:val="20"/>
                <w:lang w:val="ro-RO" w:eastAsia="ro-RO"/>
              </w:rPr>
              <w:t xml:space="preserve"> de la terţe persoane cu privire la existenţa unui conflict de interese</w:t>
            </w:r>
          </w:p>
        </w:tc>
        <w:tc>
          <w:tcPr>
            <w:tcW w:w="1281" w:type="dxa"/>
          </w:tcPr>
          <w:p w14:paraId="7D5F458E" w14:textId="57F323F6"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D41C7D" w14:paraId="228D04F7" w14:textId="77777777" w:rsidTr="00416423">
        <w:trPr>
          <w:trHeight w:val="74"/>
        </w:trPr>
        <w:tc>
          <w:tcPr>
            <w:tcW w:w="846" w:type="dxa"/>
            <w:vMerge/>
            <w:shd w:val="clear" w:color="auto" w:fill="auto"/>
          </w:tcPr>
          <w:p w14:paraId="4C999E22"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3C544A08"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8A8D9EB"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50BCCB03" w14:textId="23FFB4E1" w:rsidR="00887022" w:rsidRPr="00416423" w:rsidRDefault="00D41C7D" w:rsidP="00887022">
            <w:pPr>
              <w:numPr>
                <w:ilvl w:val="0"/>
                <w:numId w:val="23"/>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decizii ANI prin care s-a constatat starea de conflict de interese</w:t>
            </w:r>
          </w:p>
        </w:tc>
        <w:tc>
          <w:tcPr>
            <w:tcW w:w="1281" w:type="dxa"/>
          </w:tcPr>
          <w:p w14:paraId="75C5063B" w14:textId="25B76BA9"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9C1CA9" w14:paraId="2EEDC996" w14:textId="77777777" w:rsidTr="00416423">
        <w:trPr>
          <w:trHeight w:val="74"/>
        </w:trPr>
        <w:tc>
          <w:tcPr>
            <w:tcW w:w="846" w:type="dxa"/>
            <w:vMerge/>
            <w:shd w:val="clear" w:color="auto" w:fill="auto"/>
          </w:tcPr>
          <w:p w14:paraId="17043134"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6E05795"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378CB1BE"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2B8B8BDC" w14:textId="3A9B7147" w:rsidR="00887022" w:rsidRPr="00416423" w:rsidRDefault="009C1CA9" w:rsidP="00887022">
            <w:pPr>
              <w:numPr>
                <w:ilvl w:val="0"/>
                <w:numId w:val="23"/>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Gradul de cunoaștere de către angajaţi a normelor privind conflictul de interese</w:t>
            </w:r>
          </w:p>
        </w:tc>
        <w:tc>
          <w:tcPr>
            <w:tcW w:w="1281" w:type="dxa"/>
          </w:tcPr>
          <w:p w14:paraId="2381357D" w14:textId="08A9FD54"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0DB3DA23" w14:textId="77777777" w:rsidTr="00416423">
        <w:trPr>
          <w:trHeight w:val="74"/>
        </w:trPr>
        <w:tc>
          <w:tcPr>
            <w:tcW w:w="846" w:type="dxa"/>
            <w:vMerge/>
            <w:shd w:val="clear" w:color="auto" w:fill="auto"/>
          </w:tcPr>
          <w:p w14:paraId="735B5CC6"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3031D9B"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79937894"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2985CB97" w14:textId="7062F12D" w:rsidR="00887022" w:rsidRPr="00416423" w:rsidRDefault="009C1CA9" w:rsidP="00887022">
            <w:pPr>
              <w:numPr>
                <w:ilvl w:val="0"/>
                <w:numId w:val="23"/>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persoane care au fost instruite prin intermediul acţiunilor de formare profesională</w:t>
            </w:r>
          </w:p>
        </w:tc>
        <w:tc>
          <w:tcPr>
            <w:tcW w:w="1281" w:type="dxa"/>
          </w:tcPr>
          <w:p w14:paraId="0CE02338" w14:textId="7C682534"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9C1CA9" w14:paraId="7EC43213" w14:textId="77777777" w:rsidTr="00416423">
        <w:trPr>
          <w:trHeight w:val="74"/>
        </w:trPr>
        <w:tc>
          <w:tcPr>
            <w:tcW w:w="846" w:type="dxa"/>
            <w:vMerge/>
            <w:shd w:val="clear" w:color="auto" w:fill="auto"/>
          </w:tcPr>
          <w:p w14:paraId="47C42C6F"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4BE96F3F"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555DA452"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0475AEDE" w14:textId="21D4CCCB" w:rsidR="00887022" w:rsidRPr="00416423" w:rsidRDefault="009C1CA9" w:rsidP="00887022">
            <w:pPr>
              <w:numPr>
                <w:ilvl w:val="0"/>
                <w:numId w:val="23"/>
              </w:numPr>
              <w:spacing w:after="0" w:line="240" w:lineRule="auto"/>
              <w:ind w:left="459" w:hanging="284"/>
              <w:jc w:val="left"/>
              <w:rPr>
                <w:rFonts w:eastAsia="Times New Roman" w:cs="Times New Roman"/>
                <w:iCs/>
                <w:sz w:val="20"/>
                <w:szCs w:val="20"/>
                <w:lang w:val="ro-RO" w:eastAsia="ro-RO"/>
              </w:rPr>
            </w:pPr>
            <w:r>
              <w:rPr>
                <w:rFonts w:eastAsia="Times New Roman" w:cs="Times New Roman"/>
                <w:sz w:val="20"/>
                <w:szCs w:val="20"/>
                <w:lang w:val="ro-RO" w:eastAsia="ro-RO"/>
              </w:rPr>
              <w:t>Nr. de proceduri de achiziție analizate în PREVENT</w:t>
            </w:r>
          </w:p>
        </w:tc>
        <w:tc>
          <w:tcPr>
            <w:tcW w:w="1281" w:type="dxa"/>
          </w:tcPr>
          <w:p w14:paraId="31C21C4B" w14:textId="426823BE"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9C1CA9" w14:paraId="25B4BD7C" w14:textId="77777777" w:rsidTr="00416423">
        <w:trPr>
          <w:trHeight w:val="74"/>
        </w:trPr>
        <w:tc>
          <w:tcPr>
            <w:tcW w:w="846" w:type="dxa"/>
            <w:vMerge/>
            <w:shd w:val="clear" w:color="auto" w:fill="auto"/>
          </w:tcPr>
          <w:p w14:paraId="47C1F205"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66E920A"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AE57CE0"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20F45EF1" w14:textId="2F863D9A" w:rsidR="00887022" w:rsidRPr="00416423" w:rsidRDefault="00887022" w:rsidP="00887022">
            <w:pPr>
              <w:numPr>
                <w:ilvl w:val="0"/>
                <w:numId w:val="23"/>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 </w:t>
            </w:r>
            <w:r w:rsidR="009C1CA9">
              <w:rPr>
                <w:rFonts w:eastAsia="Times New Roman" w:cs="Times New Roman"/>
                <w:sz w:val="20"/>
                <w:szCs w:val="20"/>
                <w:lang w:val="ro-RO" w:eastAsia="ro-RO"/>
              </w:rPr>
              <w:t>Nr. de avertismente de integritate emise</w:t>
            </w:r>
          </w:p>
        </w:tc>
        <w:tc>
          <w:tcPr>
            <w:tcW w:w="1281" w:type="dxa"/>
          </w:tcPr>
          <w:p w14:paraId="59EAF48D" w14:textId="194B9944"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31EC4F85" w14:textId="77777777" w:rsidTr="00416423">
        <w:trPr>
          <w:trHeight w:val="74"/>
        </w:trPr>
        <w:tc>
          <w:tcPr>
            <w:tcW w:w="846" w:type="dxa"/>
            <w:vMerge/>
            <w:shd w:val="clear" w:color="auto" w:fill="auto"/>
          </w:tcPr>
          <w:p w14:paraId="21D605FB"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AB0300C"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4430093C"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01DF2A94" w14:textId="58142E93" w:rsidR="00887022" w:rsidRPr="00416423" w:rsidRDefault="009C1CA9" w:rsidP="00887022">
            <w:pPr>
              <w:numPr>
                <w:ilvl w:val="0"/>
                <w:numId w:val="23"/>
              </w:numPr>
              <w:spacing w:after="0" w:line="240" w:lineRule="auto"/>
              <w:ind w:left="459" w:hanging="284"/>
              <w:jc w:val="left"/>
              <w:rPr>
                <w:rFonts w:eastAsia="Times New Roman" w:cs="Times New Roman"/>
                <w:iCs/>
                <w:sz w:val="20"/>
                <w:szCs w:val="20"/>
                <w:lang w:val="ro-RO" w:eastAsia="ro-RO"/>
              </w:rPr>
            </w:pPr>
            <w:r>
              <w:rPr>
                <w:rFonts w:eastAsia="Times New Roman" w:cs="Times New Roman"/>
                <w:sz w:val="20"/>
                <w:szCs w:val="20"/>
                <w:lang w:val="ro-RO" w:eastAsia="ro-RO"/>
              </w:rPr>
              <w:t>Nr. de conflicte de interese prevenite prin utilizarea sistemului PREVENT</w:t>
            </w:r>
          </w:p>
        </w:tc>
        <w:tc>
          <w:tcPr>
            <w:tcW w:w="1281" w:type="dxa"/>
          </w:tcPr>
          <w:p w14:paraId="697112D4" w14:textId="044393B5"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5384C46C" w14:textId="77777777" w:rsidTr="00416423">
        <w:trPr>
          <w:trHeight w:val="74"/>
        </w:trPr>
        <w:tc>
          <w:tcPr>
            <w:tcW w:w="846" w:type="dxa"/>
            <w:vMerge w:val="restart"/>
            <w:shd w:val="clear" w:color="auto" w:fill="auto"/>
          </w:tcPr>
          <w:p w14:paraId="2E3200DC"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4F57D1C3"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Consilier de etică</w:t>
            </w:r>
          </w:p>
        </w:tc>
        <w:tc>
          <w:tcPr>
            <w:tcW w:w="4961" w:type="dxa"/>
            <w:vMerge w:val="restart"/>
            <w:shd w:val="clear" w:color="auto" w:fill="auto"/>
          </w:tcPr>
          <w:p w14:paraId="04687C16" w14:textId="77777777" w:rsidR="009C1CA9" w:rsidRDefault="009C1CA9" w:rsidP="009C1CA9">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Ordonanța de Urgență a Guvernului nr. 57/2019 privind Codul Administrativ, cu modificările și completările ulterioare</w:t>
            </w:r>
          </w:p>
          <w:p w14:paraId="472235FB" w14:textId="4837168A"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067DAC7D" w14:textId="77777777" w:rsidR="00887022" w:rsidRPr="00416423" w:rsidRDefault="00887022" w:rsidP="00887022">
            <w:pPr>
              <w:numPr>
                <w:ilvl w:val="0"/>
                <w:numId w:val="24"/>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şedinţe de consultare</w:t>
            </w:r>
          </w:p>
        </w:tc>
        <w:tc>
          <w:tcPr>
            <w:tcW w:w="1281" w:type="dxa"/>
          </w:tcPr>
          <w:p w14:paraId="1E4EE3C5" w14:textId="376D0433"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22945356" w14:textId="77777777" w:rsidTr="00416423">
        <w:trPr>
          <w:trHeight w:val="74"/>
        </w:trPr>
        <w:tc>
          <w:tcPr>
            <w:tcW w:w="846" w:type="dxa"/>
            <w:vMerge/>
            <w:shd w:val="clear" w:color="auto" w:fill="auto"/>
          </w:tcPr>
          <w:p w14:paraId="2770447E"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90066C6"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3F737AF8"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4C41490B" w14:textId="1BDDDAE5" w:rsidR="00887022" w:rsidRPr="00416423" w:rsidRDefault="00887022" w:rsidP="00887022">
            <w:pPr>
              <w:numPr>
                <w:ilvl w:val="0"/>
                <w:numId w:val="24"/>
              </w:numPr>
              <w:spacing w:after="0" w:line="240" w:lineRule="auto"/>
              <w:ind w:left="459" w:hanging="284"/>
              <w:contextualSpacing/>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angajaţi care au </w:t>
            </w:r>
            <w:r w:rsidR="009C1CA9">
              <w:rPr>
                <w:rFonts w:eastAsia="Times New Roman" w:cs="Times New Roman"/>
                <w:sz w:val="20"/>
                <w:szCs w:val="20"/>
                <w:lang w:val="ro-RO" w:eastAsia="ro-RO"/>
              </w:rPr>
              <w:t>solicitat</w:t>
            </w:r>
            <w:r w:rsidRPr="00416423">
              <w:rPr>
                <w:rFonts w:eastAsia="Times New Roman" w:cs="Times New Roman"/>
                <w:sz w:val="20"/>
                <w:szCs w:val="20"/>
                <w:lang w:val="ro-RO" w:eastAsia="ro-RO"/>
              </w:rPr>
              <w:t xml:space="preserve"> consiliere</w:t>
            </w:r>
          </w:p>
        </w:tc>
        <w:tc>
          <w:tcPr>
            <w:tcW w:w="1281" w:type="dxa"/>
          </w:tcPr>
          <w:p w14:paraId="7F9C19BD" w14:textId="6C46F8CF"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0E69FE4A" w14:textId="77777777" w:rsidTr="00416423">
        <w:trPr>
          <w:trHeight w:val="74"/>
        </w:trPr>
        <w:tc>
          <w:tcPr>
            <w:tcW w:w="846" w:type="dxa"/>
            <w:vMerge/>
            <w:shd w:val="clear" w:color="auto" w:fill="auto"/>
          </w:tcPr>
          <w:p w14:paraId="73F790C2"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B7946BA"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769B4F45"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3F3CF417" w14:textId="29233D1D" w:rsidR="00887022" w:rsidRPr="00416423" w:rsidRDefault="00887022" w:rsidP="00887022">
            <w:pPr>
              <w:numPr>
                <w:ilvl w:val="0"/>
                <w:numId w:val="24"/>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Gradul de cunoaştere de către angajaţi a normelor privind consilierul etic </w:t>
            </w:r>
          </w:p>
        </w:tc>
        <w:tc>
          <w:tcPr>
            <w:tcW w:w="1281" w:type="dxa"/>
          </w:tcPr>
          <w:p w14:paraId="206CF119" w14:textId="7041D146"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11B1A8D1" w14:textId="77777777" w:rsidTr="00416423">
        <w:trPr>
          <w:trHeight w:val="74"/>
        </w:trPr>
        <w:tc>
          <w:tcPr>
            <w:tcW w:w="846" w:type="dxa"/>
            <w:vMerge/>
            <w:shd w:val="clear" w:color="auto" w:fill="auto"/>
          </w:tcPr>
          <w:p w14:paraId="16A6EAEC"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C8F2BCA"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3B8FA5DF"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10DB2C6A" w14:textId="77777777" w:rsidR="00887022" w:rsidRPr="00416423" w:rsidRDefault="00887022" w:rsidP="00887022">
            <w:pPr>
              <w:numPr>
                <w:ilvl w:val="0"/>
                <w:numId w:val="24"/>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persoane care au fost instruite prin intermediul acţiunilor de formare profesională</w:t>
            </w:r>
          </w:p>
        </w:tc>
        <w:tc>
          <w:tcPr>
            <w:tcW w:w="1281" w:type="dxa"/>
          </w:tcPr>
          <w:p w14:paraId="43438E2A" w14:textId="0F8F21BF"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6E4B8AA8" w14:textId="77777777" w:rsidTr="00416423">
        <w:trPr>
          <w:trHeight w:val="74"/>
        </w:trPr>
        <w:tc>
          <w:tcPr>
            <w:tcW w:w="846" w:type="dxa"/>
            <w:vMerge w:val="restart"/>
            <w:shd w:val="clear" w:color="auto" w:fill="auto"/>
          </w:tcPr>
          <w:p w14:paraId="28D06C39"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5ED4807A" w14:textId="77777777" w:rsidR="00887022" w:rsidRPr="00416423" w:rsidRDefault="00887022" w:rsidP="00887022">
            <w:pPr>
              <w:spacing w:after="0" w:line="240" w:lineRule="auto"/>
              <w:ind w:left="0"/>
              <w:jc w:val="center"/>
              <w:rPr>
                <w:rFonts w:eastAsia="Times New Roman" w:cs="Times New Roman"/>
                <w:sz w:val="20"/>
                <w:szCs w:val="20"/>
                <w:lang w:val="ro-RO" w:eastAsia="ro-RO"/>
              </w:rPr>
            </w:pPr>
            <w:r w:rsidRPr="00416423">
              <w:rPr>
                <w:rFonts w:eastAsia="Times New Roman" w:cs="Times New Roman"/>
                <w:b/>
                <w:sz w:val="20"/>
                <w:szCs w:val="20"/>
                <w:lang w:val="ro-RO" w:eastAsia="ro-RO"/>
              </w:rPr>
              <w:t xml:space="preserve">Incompatibilităţi </w:t>
            </w:r>
          </w:p>
        </w:tc>
        <w:tc>
          <w:tcPr>
            <w:tcW w:w="4961" w:type="dxa"/>
            <w:vMerge w:val="restart"/>
            <w:shd w:val="clear" w:color="auto" w:fill="auto"/>
          </w:tcPr>
          <w:p w14:paraId="34AF9F45" w14:textId="77777777" w:rsidR="009C1CA9" w:rsidRDefault="009C1CA9" w:rsidP="009C1CA9">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Ordonanța de Urgență a Guvernului nr. 57/2019 privind Codul Administrativ, cu modificările și completările ulterioare</w:t>
            </w:r>
          </w:p>
          <w:p w14:paraId="4DFB1709" w14:textId="77777777" w:rsidR="009C1CA9" w:rsidRDefault="009C1CA9" w:rsidP="00887022">
            <w:pPr>
              <w:spacing w:after="0" w:line="240" w:lineRule="auto"/>
              <w:ind w:left="0"/>
              <w:rPr>
                <w:rFonts w:eastAsia="Times New Roman" w:cs="Times New Roman"/>
                <w:sz w:val="20"/>
                <w:szCs w:val="20"/>
                <w:lang w:val="ro-RO" w:eastAsia="ro-RO"/>
              </w:rPr>
            </w:pPr>
          </w:p>
          <w:p w14:paraId="1951A3E3" w14:textId="5526D660" w:rsidR="00887022" w:rsidRPr="00416423" w:rsidRDefault="00887022" w:rsidP="0088702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14:paraId="6C08ED97" w14:textId="77777777" w:rsidR="00887022" w:rsidRPr="00416423" w:rsidRDefault="00887022" w:rsidP="0088702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Legea nr. 161/2003 privind unele măsuri pentru asigurarea transparenţei în exercitarea demnităţilor publice, a funcţiilor publice şi în mediul de afaceri, prevenirea şi sancţionarea corupţiei,cu modificările şi completările ulterioare</w:t>
            </w:r>
          </w:p>
        </w:tc>
        <w:tc>
          <w:tcPr>
            <w:tcW w:w="6946" w:type="dxa"/>
            <w:shd w:val="clear" w:color="auto" w:fill="auto"/>
          </w:tcPr>
          <w:p w14:paraId="2D8FA78D" w14:textId="77777777" w:rsidR="00887022" w:rsidRPr="00416423" w:rsidRDefault="00887022" w:rsidP="00887022">
            <w:pPr>
              <w:numPr>
                <w:ilvl w:val="0"/>
                <w:numId w:val="25"/>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persoane aflate în stare de incompatibilitate</w:t>
            </w:r>
          </w:p>
        </w:tc>
        <w:tc>
          <w:tcPr>
            <w:tcW w:w="1281" w:type="dxa"/>
          </w:tcPr>
          <w:p w14:paraId="7B1BA310" w14:textId="0DCA84BA"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4CFAE8C2" w14:textId="77777777" w:rsidTr="00416423">
        <w:trPr>
          <w:trHeight w:val="74"/>
        </w:trPr>
        <w:tc>
          <w:tcPr>
            <w:tcW w:w="846" w:type="dxa"/>
            <w:vMerge/>
            <w:shd w:val="clear" w:color="auto" w:fill="auto"/>
          </w:tcPr>
          <w:p w14:paraId="631333F5"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2BD319E"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5F255EA7"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37AD0802" w14:textId="77777777" w:rsidR="00887022" w:rsidRPr="00416423" w:rsidRDefault="00887022" w:rsidP="00887022">
            <w:pPr>
              <w:numPr>
                <w:ilvl w:val="0"/>
                <w:numId w:val="25"/>
              </w:numPr>
              <w:spacing w:after="0" w:line="240" w:lineRule="auto"/>
              <w:ind w:left="459" w:hanging="284"/>
              <w:contextualSpacing/>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sesizări ale ANI formulate de către instituţie </w:t>
            </w:r>
          </w:p>
        </w:tc>
        <w:tc>
          <w:tcPr>
            <w:tcW w:w="1281" w:type="dxa"/>
          </w:tcPr>
          <w:p w14:paraId="0418F851" w14:textId="2D529895"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345A53EC" w14:textId="77777777" w:rsidTr="00416423">
        <w:trPr>
          <w:trHeight w:val="74"/>
        </w:trPr>
        <w:tc>
          <w:tcPr>
            <w:tcW w:w="846" w:type="dxa"/>
            <w:vMerge/>
            <w:shd w:val="clear" w:color="auto" w:fill="auto"/>
          </w:tcPr>
          <w:p w14:paraId="50C03032"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805C035"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FABAD7D"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482B4E2E" w14:textId="77777777" w:rsidR="00887022" w:rsidRPr="00416423" w:rsidRDefault="00887022" w:rsidP="00887022">
            <w:pPr>
              <w:numPr>
                <w:ilvl w:val="0"/>
                <w:numId w:val="25"/>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sesizări primite de instituţie de la terţe persoane cu privire la existenţa unei incompatibilităţi</w:t>
            </w:r>
          </w:p>
        </w:tc>
        <w:tc>
          <w:tcPr>
            <w:tcW w:w="1281" w:type="dxa"/>
          </w:tcPr>
          <w:p w14:paraId="40631646" w14:textId="54B44AC5"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4F50E935" w14:textId="77777777" w:rsidTr="00416423">
        <w:trPr>
          <w:trHeight w:val="74"/>
        </w:trPr>
        <w:tc>
          <w:tcPr>
            <w:tcW w:w="846" w:type="dxa"/>
            <w:vMerge/>
            <w:shd w:val="clear" w:color="auto" w:fill="auto"/>
          </w:tcPr>
          <w:p w14:paraId="08524C12"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583CFF04"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37102A4D"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02338A64" w14:textId="473DA38F" w:rsidR="00887022" w:rsidRPr="00416423" w:rsidRDefault="00887022" w:rsidP="00887022">
            <w:pPr>
              <w:numPr>
                <w:ilvl w:val="0"/>
                <w:numId w:val="25"/>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decizii ale ANI cu privire la constatarea unor incompatibilităţi</w:t>
            </w:r>
            <w:r w:rsidR="008A4AA5">
              <w:rPr>
                <w:rFonts w:eastAsia="Times New Roman" w:cs="Times New Roman"/>
                <w:sz w:val="20"/>
                <w:szCs w:val="20"/>
                <w:lang w:val="ro-RO" w:eastAsia="ro-RO"/>
              </w:rPr>
              <w:t xml:space="preserve"> indiferent de calea de sesizare</w:t>
            </w:r>
          </w:p>
        </w:tc>
        <w:tc>
          <w:tcPr>
            <w:tcW w:w="1281" w:type="dxa"/>
          </w:tcPr>
          <w:p w14:paraId="0E50DD92" w14:textId="23A53BB7"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378F3E82" w14:textId="77777777" w:rsidTr="00416423">
        <w:trPr>
          <w:trHeight w:val="74"/>
        </w:trPr>
        <w:tc>
          <w:tcPr>
            <w:tcW w:w="846" w:type="dxa"/>
            <w:vMerge/>
            <w:shd w:val="clear" w:color="auto" w:fill="auto"/>
          </w:tcPr>
          <w:p w14:paraId="6E0F6573"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5FB3ECC1"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148E8B3F"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3B80AF47" w14:textId="77777777" w:rsidR="00887022" w:rsidRPr="00416423" w:rsidRDefault="00887022" w:rsidP="00887022">
            <w:pPr>
              <w:numPr>
                <w:ilvl w:val="0"/>
                <w:numId w:val="25"/>
              </w:numPr>
              <w:spacing w:after="0" w:line="240" w:lineRule="auto"/>
              <w:ind w:left="459" w:hanging="284"/>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decizii confirmate de instanță</w:t>
            </w:r>
          </w:p>
        </w:tc>
        <w:tc>
          <w:tcPr>
            <w:tcW w:w="1281" w:type="dxa"/>
          </w:tcPr>
          <w:p w14:paraId="52D103E5" w14:textId="14F08E49"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094EF872" w14:textId="77777777" w:rsidTr="00416423">
        <w:trPr>
          <w:trHeight w:val="455"/>
        </w:trPr>
        <w:tc>
          <w:tcPr>
            <w:tcW w:w="846" w:type="dxa"/>
            <w:vMerge/>
            <w:shd w:val="clear" w:color="auto" w:fill="auto"/>
          </w:tcPr>
          <w:p w14:paraId="2233308D"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0DA44DA"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70901870"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63067832" w14:textId="0146BF84" w:rsidR="00887022" w:rsidRPr="00416423" w:rsidRDefault="00887022" w:rsidP="00887022">
            <w:pPr>
              <w:numPr>
                <w:ilvl w:val="0"/>
                <w:numId w:val="25"/>
              </w:numPr>
              <w:spacing w:after="0" w:line="240" w:lineRule="auto"/>
              <w:ind w:left="459" w:hanging="284"/>
              <w:jc w:val="left"/>
              <w:rPr>
                <w:rFonts w:eastAsia="Times New Roman" w:cs="Times New Roman"/>
                <w:sz w:val="20"/>
                <w:szCs w:val="20"/>
                <w:lang w:val="ro-RO" w:eastAsia="ro-RO"/>
              </w:rPr>
            </w:pPr>
            <w:r w:rsidRPr="00416423">
              <w:rPr>
                <w:rFonts w:eastAsia="Times New Roman" w:cs="Times New Roman"/>
                <w:sz w:val="20"/>
                <w:szCs w:val="20"/>
                <w:lang w:val="ro-RO" w:eastAsia="ro-RO"/>
              </w:rPr>
              <w:t xml:space="preserve">Gradul de cunoaştere de către angajaţi a normelor privind </w:t>
            </w:r>
            <w:r w:rsidR="008A4AA5">
              <w:rPr>
                <w:rFonts w:eastAsia="Times New Roman" w:cs="Times New Roman"/>
                <w:sz w:val="20"/>
                <w:szCs w:val="20"/>
                <w:lang w:val="ro-RO" w:eastAsia="ro-RO"/>
              </w:rPr>
              <w:t>incompatibilitățile</w:t>
            </w:r>
            <w:r w:rsidRPr="00416423">
              <w:rPr>
                <w:rFonts w:eastAsia="Times New Roman" w:cs="Times New Roman"/>
                <w:sz w:val="20"/>
                <w:szCs w:val="20"/>
                <w:lang w:val="ro-RO" w:eastAsia="ro-RO"/>
              </w:rPr>
              <w:t xml:space="preserve"> </w:t>
            </w:r>
          </w:p>
        </w:tc>
        <w:tc>
          <w:tcPr>
            <w:tcW w:w="1281" w:type="dxa"/>
          </w:tcPr>
          <w:p w14:paraId="0A3E0B95" w14:textId="6B8F3FD6"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31FDD49F" w14:textId="77777777" w:rsidTr="00416423">
        <w:trPr>
          <w:trHeight w:val="74"/>
        </w:trPr>
        <w:tc>
          <w:tcPr>
            <w:tcW w:w="846" w:type="dxa"/>
            <w:vMerge/>
            <w:shd w:val="clear" w:color="auto" w:fill="auto"/>
          </w:tcPr>
          <w:p w14:paraId="3662E2A8"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0A9E0C1E"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6C43A081"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79716B3F" w14:textId="77777777" w:rsidR="00887022" w:rsidRPr="00416423" w:rsidRDefault="00887022" w:rsidP="00887022">
            <w:pPr>
              <w:numPr>
                <w:ilvl w:val="0"/>
                <w:numId w:val="25"/>
              </w:numPr>
              <w:spacing w:after="0" w:line="240" w:lineRule="auto"/>
              <w:ind w:left="459" w:hanging="284"/>
              <w:contextualSpacing/>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persoane care au fost instruite prin intermediul acţiunilor de formare profesională</w:t>
            </w:r>
          </w:p>
        </w:tc>
        <w:tc>
          <w:tcPr>
            <w:tcW w:w="1281" w:type="dxa"/>
          </w:tcPr>
          <w:p w14:paraId="0F2C4FCB" w14:textId="7190F338"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6DB877FD" w14:textId="77777777" w:rsidTr="00416423">
        <w:trPr>
          <w:trHeight w:val="74"/>
        </w:trPr>
        <w:tc>
          <w:tcPr>
            <w:tcW w:w="846" w:type="dxa"/>
            <w:vMerge w:val="restart"/>
            <w:shd w:val="clear" w:color="auto" w:fill="auto"/>
          </w:tcPr>
          <w:p w14:paraId="71D2A23D"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38A6ED21"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Transparenţă în procesul decizional</w:t>
            </w:r>
          </w:p>
        </w:tc>
        <w:tc>
          <w:tcPr>
            <w:tcW w:w="4961" w:type="dxa"/>
            <w:vMerge w:val="restart"/>
            <w:shd w:val="clear" w:color="auto" w:fill="auto"/>
          </w:tcPr>
          <w:p w14:paraId="76E3E546" w14:textId="60CF9C8F" w:rsidR="00887022" w:rsidRDefault="00887022" w:rsidP="0088702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Legea nr. 52/2003 privind transparenţa decizională în administraţia publică, cu modificările şi completările ulterioare</w:t>
            </w:r>
          </w:p>
          <w:p w14:paraId="17B60579" w14:textId="3CFCBF89" w:rsidR="00AA7CB2" w:rsidRDefault="00AA7CB2" w:rsidP="00887022">
            <w:pPr>
              <w:spacing w:after="0" w:line="240" w:lineRule="auto"/>
              <w:ind w:left="0"/>
              <w:rPr>
                <w:rFonts w:eastAsia="Times New Roman" w:cs="Times New Roman"/>
                <w:sz w:val="20"/>
                <w:szCs w:val="20"/>
                <w:lang w:val="ro-RO" w:eastAsia="ro-RO"/>
              </w:rPr>
            </w:pPr>
          </w:p>
          <w:p w14:paraId="6508BE65" w14:textId="77777777" w:rsidR="00AA7CB2" w:rsidRDefault="00AA7CB2" w:rsidP="00AA7CB2">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Ordonanța de Urgență a Guvernului nr. 57/2019 privind Codul Administrativ, cu modificările și completările ulterioare</w:t>
            </w:r>
          </w:p>
          <w:p w14:paraId="474CB6AC" w14:textId="77777777" w:rsidR="00AA7CB2" w:rsidRPr="00416423" w:rsidRDefault="00AA7CB2" w:rsidP="00887022">
            <w:pPr>
              <w:spacing w:after="0" w:line="240" w:lineRule="auto"/>
              <w:ind w:left="0"/>
              <w:rPr>
                <w:rFonts w:eastAsia="Times New Roman" w:cs="Times New Roman"/>
                <w:sz w:val="20"/>
                <w:szCs w:val="20"/>
                <w:lang w:val="ro-RO" w:eastAsia="ro-RO"/>
              </w:rPr>
            </w:pPr>
          </w:p>
          <w:p w14:paraId="1FDFA9EA"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628636AB" w14:textId="77777777" w:rsidR="00887022" w:rsidRPr="00416423" w:rsidRDefault="00887022" w:rsidP="0088702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proiecte de acte normative adoptate</w:t>
            </w:r>
          </w:p>
        </w:tc>
        <w:tc>
          <w:tcPr>
            <w:tcW w:w="1281" w:type="dxa"/>
          </w:tcPr>
          <w:p w14:paraId="51EC34F5" w14:textId="1B7D27B3"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476577D4" w14:textId="77777777" w:rsidTr="00416423">
        <w:trPr>
          <w:trHeight w:val="74"/>
        </w:trPr>
        <w:tc>
          <w:tcPr>
            <w:tcW w:w="846" w:type="dxa"/>
            <w:vMerge/>
            <w:shd w:val="clear" w:color="auto" w:fill="auto"/>
          </w:tcPr>
          <w:p w14:paraId="58E00EB5"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6A121E1"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E9D6C57"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4851F08A" w14:textId="77777777" w:rsidR="00887022" w:rsidRPr="00416423" w:rsidRDefault="00887022" w:rsidP="0088702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anunţuri publice privind proiectele de acte normative</w:t>
            </w:r>
          </w:p>
        </w:tc>
        <w:tc>
          <w:tcPr>
            <w:tcW w:w="1281" w:type="dxa"/>
          </w:tcPr>
          <w:p w14:paraId="0A85BB0C" w14:textId="2B68ACEF"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5DB0CDAD" w14:textId="77777777" w:rsidTr="00416423">
        <w:trPr>
          <w:trHeight w:val="74"/>
        </w:trPr>
        <w:tc>
          <w:tcPr>
            <w:tcW w:w="846" w:type="dxa"/>
            <w:vMerge/>
            <w:shd w:val="clear" w:color="auto" w:fill="auto"/>
          </w:tcPr>
          <w:p w14:paraId="1AB2C9E6"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57F833C7"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67E72E1C"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2AE0D9B1" w14:textId="77777777" w:rsidR="00887022" w:rsidRPr="00416423" w:rsidRDefault="00887022" w:rsidP="0088702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recomandări transmise de societatea civilă în procesul de transparență decizională asigurat pentru inițierea, modificarea sau completarea unor acte normative</w:t>
            </w:r>
          </w:p>
        </w:tc>
        <w:tc>
          <w:tcPr>
            <w:tcW w:w="1281" w:type="dxa"/>
          </w:tcPr>
          <w:p w14:paraId="0F0C15E6" w14:textId="69BF1B6C"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6BCDF86C" w14:textId="77777777" w:rsidTr="00416423">
        <w:trPr>
          <w:trHeight w:val="74"/>
        </w:trPr>
        <w:tc>
          <w:tcPr>
            <w:tcW w:w="846" w:type="dxa"/>
            <w:vMerge/>
            <w:shd w:val="clear" w:color="auto" w:fill="auto"/>
          </w:tcPr>
          <w:p w14:paraId="62CF5DBB"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484BC0C0"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1D2E5C38"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16949B5A" w14:textId="77777777" w:rsidR="00887022" w:rsidRPr="00416423" w:rsidRDefault="00887022" w:rsidP="0088702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Gradul de acceptare şi preluare al recomandărilor formulate de societatea civilă cu privire la proiectele de acte normative supuse consultării publice (ca procent între numărul total de recomandări transmise şi numărul de propuneri efectiv preluate)</w:t>
            </w:r>
          </w:p>
        </w:tc>
        <w:tc>
          <w:tcPr>
            <w:tcW w:w="1281" w:type="dxa"/>
          </w:tcPr>
          <w:p w14:paraId="5E18785A" w14:textId="638BECD4"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887022" w:rsidRPr="00416423" w14:paraId="21E066C1" w14:textId="77777777" w:rsidTr="00416423">
        <w:trPr>
          <w:trHeight w:val="74"/>
        </w:trPr>
        <w:tc>
          <w:tcPr>
            <w:tcW w:w="846" w:type="dxa"/>
            <w:vMerge/>
            <w:shd w:val="clear" w:color="auto" w:fill="auto"/>
          </w:tcPr>
          <w:p w14:paraId="57C03E5F" w14:textId="77777777" w:rsidR="00887022" w:rsidRPr="00416423" w:rsidRDefault="00887022" w:rsidP="0088702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05259529" w14:textId="77777777" w:rsidR="00887022" w:rsidRPr="00416423" w:rsidRDefault="00887022" w:rsidP="0088702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DD806C9" w14:textId="77777777" w:rsidR="00887022" w:rsidRPr="00416423" w:rsidRDefault="00887022" w:rsidP="00887022">
            <w:pPr>
              <w:spacing w:after="0" w:line="240" w:lineRule="auto"/>
              <w:ind w:left="0"/>
              <w:rPr>
                <w:rFonts w:eastAsia="Times New Roman" w:cs="Times New Roman"/>
                <w:sz w:val="20"/>
                <w:szCs w:val="20"/>
                <w:lang w:val="ro-RO" w:eastAsia="ro-RO"/>
              </w:rPr>
            </w:pPr>
          </w:p>
        </w:tc>
        <w:tc>
          <w:tcPr>
            <w:tcW w:w="6946" w:type="dxa"/>
            <w:shd w:val="clear" w:color="auto" w:fill="auto"/>
          </w:tcPr>
          <w:p w14:paraId="33890C09" w14:textId="77777777" w:rsidR="00887022" w:rsidRPr="00416423" w:rsidRDefault="00887022" w:rsidP="0088702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proiecte de acte normative modificate în urma procesului de consultare</w:t>
            </w:r>
          </w:p>
        </w:tc>
        <w:tc>
          <w:tcPr>
            <w:tcW w:w="1281" w:type="dxa"/>
          </w:tcPr>
          <w:p w14:paraId="2B9F85E5" w14:textId="0A095EC1" w:rsidR="00887022" w:rsidRPr="00416423" w:rsidRDefault="00887022" w:rsidP="00416423">
            <w:pPr>
              <w:spacing w:after="0" w:line="240" w:lineRule="auto"/>
              <w:ind w:left="72"/>
              <w:jc w:val="center"/>
              <w:rPr>
                <w:rFonts w:eastAsia="Times New Roman" w:cs="Times New Roman"/>
                <w:iCs/>
                <w:sz w:val="20"/>
                <w:szCs w:val="20"/>
                <w:lang w:val="ro-RO" w:eastAsia="ro-RO"/>
              </w:rPr>
            </w:pPr>
          </w:p>
        </w:tc>
      </w:tr>
      <w:tr w:rsidR="00AA7CB2" w:rsidRPr="00AA7CB2" w14:paraId="24A8792A" w14:textId="77777777" w:rsidTr="00416423">
        <w:trPr>
          <w:trHeight w:val="74"/>
        </w:trPr>
        <w:tc>
          <w:tcPr>
            <w:tcW w:w="846" w:type="dxa"/>
            <w:vMerge/>
            <w:shd w:val="clear" w:color="auto" w:fill="auto"/>
          </w:tcPr>
          <w:p w14:paraId="38D2B54F"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06825E36"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5264EE2C"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0511DC70" w14:textId="32AC0FF5" w:rsidR="00AA7CB2" w:rsidRPr="00416423" w:rsidRDefault="00AA7CB2" w:rsidP="00AA7CB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şedinţe publice organizate la inițiativa instituției</w:t>
            </w:r>
          </w:p>
        </w:tc>
        <w:tc>
          <w:tcPr>
            <w:tcW w:w="1281" w:type="dxa"/>
          </w:tcPr>
          <w:p w14:paraId="19426EFC" w14:textId="2484CE82"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AA7CB2" w14:paraId="6B66770E" w14:textId="77777777" w:rsidTr="00416423">
        <w:trPr>
          <w:trHeight w:val="74"/>
        </w:trPr>
        <w:tc>
          <w:tcPr>
            <w:tcW w:w="846" w:type="dxa"/>
            <w:vMerge/>
            <w:shd w:val="clear" w:color="auto" w:fill="auto"/>
          </w:tcPr>
          <w:p w14:paraId="6E3CFBE6"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349896E0"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5CE0CDA4"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373DE43F" w14:textId="51C95694" w:rsidR="00AA7CB2" w:rsidRPr="00416423" w:rsidRDefault="00AA7CB2" w:rsidP="00AA7CB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Pr>
                <w:rFonts w:eastAsia="Times New Roman" w:cs="Times New Roman"/>
                <w:iCs/>
                <w:sz w:val="20"/>
                <w:szCs w:val="20"/>
                <w:lang w:val="ro-RO" w:eastAsia="ro-RO"/>
              </w:rPr>
              <w:t>Număr de dezbateri publice organizate</w:t>
            </w:r>
          </w:p>
        </w:tc>
        <w:tc>
          <w:tcPr>
            <w:tcW w:w="1281" w:type="dxa"/>
          </w:tcPr>
          <w:p w14:paraId="5C6A0C4B" w14:textId="15F31424"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AA7CB2" w14:paraId="173D98BC" w14:textId="77777777" w:rsidTr="00416423">
        <w:trPr>
          <w:trHeight w:val="74"/>
        </w:trPr>
        <w:tc>
          <w:tcPr>
            <w:tcW w:w="846" w:type="dxa"/>
            <w:vMerge/>
            <w:shd w:val="clear" w:color="auto" w:fill="auto"/>
          </w:tcPr>
          <w:p w14:paraId="54F23DCF"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6C3A136D"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B0825A7"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52991E41" w14:textId="2A0F9B9B" w:rsidR="00AA7CB2" w:rsidRPr="00416423" w:rsidRDefault="00AA7CB2" w:rsidP="00AA7CB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participanţi la şedinţele publice</w:t>
            </w:r>
          </w:p>
        </w:tc>
        <w:tc>
          <w:tcPr>
            <w:tcW w:w="1281" w:type="dxa"/>
          </w:tcPr>
          <w:p w14:paraId="572A925B" w14:textId="2958646C"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AA7CB2" w14:paraId="3938B978" w14:textId="77777777" w:rsidTr="00416423">
        <w:trPr>
          <w:trHeight w:val="74"/>
        </w:trPr>
        <w:tc>
          <w:tcPr>
            <w:tcW w:w="846" w:type="dxa"/>
            <w:vMerge/>
            <w:shd w:val="clear" w:color="auto" w:fill="auto"/>
          </w:tcPr>
          <w:p w14:paraId="31191873"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ACBB770"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64491E59"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641E344A" w14:textId="79473D46" w:rsidR="00AA7CB2" w:rsidRPr="00416423" w:rsidRDefault="00AA7CB2" w:rsidP="00AA7CB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ședințe publice organizate la solicitarea societății civile</w:t>
            </w:r>
          </w:p>
        </w:tc>
        <w:tc>
          <w:tcPr>
            <w:tcW w:w="1281" w:type="dxa"/>
          </w:tcPr>
          <w:p w14:paraId="75C8F3AA" w14:textId="3F1157AE"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AA7CB2" w14:paraId="03A80CC0" w14:textId="77777777" w:rsidTr="00416423">
        <w:trPr>
          <w:trHeight w:val="74"/>
        </w:trPr>
        <w:tc>
          <w:tcPr>
            <w:tcW w:w="846" w:type="dxa"/>
            <w:vMerge/>
            <w:shd w:val="clear" w:color="auto" w:fill="auto"/>
          </w:tcPr>
          <w:p w14:paraId="44D7C56B"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4BD78E2"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13D335DE"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28C64F3B" w14:textId="50D59796" w:rsidR="00AA7CB2" w:rsidRPr="00416423" w:rsidRDefault="00AA7CB2" w:rsidP="00AA7CB2">
            <w:pPr>
              <w:numPr>
                <w:ilvl w:val="0"/>
                <w:numId w:val="26"/>
              </w:numPr>
              <w:tabs>
                <w:tab w:val="left" w:pos="447"/>
              </w:tabs>
              <w:spacing w:after="0" w:line="240" w:lineRule="auto"/>
              <w:ind w:left="600" w:hanging="425"/>
              <w:jc w:val="left"/>
              <w:rPr>
                <w:rFonts w:eastAsia="Times New Roman" w:cs="Times New Roman"/>
                <w:sz w:val="20"/>
                <w:szCs w:val="20"/>
                <w:lang w:val="ro-RO" w:eastAsia="ro-RO"/>
              </w:rPr>
            </w:pPr>
            <w:r w:rsidRPr="00416423">
              <w:rPr>
                <w:rFonts w:eastAsia="Times New Roman" w:cs="Times New Roman"/>
                <w:sz w:val="20"/>
                <w:szCs w:val="20"/>
                <w:lang w:val="ro-RO" w:eastAsia="ro-RO"/>
              </w:rPr>
              <w:t>Număr de minute publicate, realizate la ședințele publice</w:t>
            </w:r>
          </w:p>
        </w:tc>
        <w:tc>
          <w:tcPr>
            <w:tcW w:w="1281" w:type="dxa"/>
          </w:tcPr>
          <w:p w14:paraId="5ADA4C25" w14:textId="77777777"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AA7CB2" w14:paraId="49473FE7" w14:textId="77777777" w:rsidTr="00416423">
        <w:trPr>
          <w:trHeight w:val="74"/>
        </w:trPr>
        <w:tc>
          <w:tcPr>
            <w:tcW w:w="846" w:type="dxa"/>
            <w:vMerge/>
            <w:shd w:val="clear" w:color="auto" w:fill="auto"/>
          </w:tcPr>
          <w:p w14:paraId="62699011"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06C8C980"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5FE6E780"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384BF596" w14:textId="6BD1B358" w:rsidR="00AA7CB2" w:rsidRPr="00416423" w:rsidRDefault="00AA7CB2" w:rsidP="00AA7CB2">
            <w:pPr>
              <w:numPr>
                <w:ilvl w:val="0"/>
                <w:numId w:val="26"/>
              </w:numPr>
              <w:tabs>
                <w:tab w:val="left" w:pos="447"/>
              </w:tabs>
              <w:spacing w:after="0" w:line="240" w:lineRule="auto"/>
              <w:ind w:left="600" w:hanging="425"/>
              <w:jc w:val="left"/>
              <w:rPr>
                <w:rFonts w:eastAsia="Times New Roman" w:cs="Times New Roman"/>
                <w:sz w:val="20"/>
                <w:szCs w:val="20"/>
                <w:lang w:val="ro-RO" w:eastAsia="ro-RO"/>
              </w:rPr>
            </w:pPr>
            <w:r>
              <w:rPr>
                <w:rFonts w:eastAsia="Times New Roman" w:cs="Times New Roman"/>
                <w:sz w:val="20"/>
                <w:szCs w:val="20"/>
                <w:lang w:val="ro-RO" w:eastAsia="ro-RO"/>
              </w:rPr>
              <w:t>Număr de plângeri în justiție privind nerespectarea prevederilor legale de către instituție</w:t>
            </w:r>
          </w:p>
        </w:tc>
        <w:tc>
          <w:tcPr>
            <w:tcW w:w="1281" w:type="dxa"/>
          </w:tcPr>
          <w:p w14:paraId="55195E66" w14:textId="77777777"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5B3F0ABB" w14:textId="77777777" w:rsidTr="00416423">
        <w:trPr>
          <w:trHeight w:val="74"/>
        </w:trPr>
        <w:tc>
          <w:tcPr>
            <w:tcW w:w="846" w:type="dxa"/>
            <w:vMerge/>
            <w:shd w:val="clear" w:color="auto" w:fill="auto"/>
          </w:tcPr>
          <w:p w14:paraId="502FFC0C"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5BE52ED3" w14:textId="77777777" w:rsidR="00AA7CB2" w:rsidRPr="00416423" w:rsidRDefault="00AA7CB2" w:rsidP="00AA7CB2">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02424606"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438500D6" w14:textId="28DDF23B" w:rsidR="00AA7CB2" w:rsidRPr="00416423" w:rsidRDefault="00AA7CB2" w:rsidP="00AA7CB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persoane care au fost instruite prin intermediul acţiunilor de formare profesională</w:t>
            </w:r>
          </w:p>
        </w:tc>
        <w:tc>
          <w:tcPr>
            <w:tcW w:w="1281" w:type="dxa"/>
          </w:tcPr>
          <w:p w14:paraId="607DF579" w14:textId="175D7CE3"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156F14E6" w14:textId="77777777" w:rsidTr="00416423">
        <w:trPr>
          <w:trHeight w:val="74"/>
        </w:trPr>
        <w:tc>
          <w:tcPr>
            <w:tcW w:w="846" w:type="dxa"/>
            <w:vMerge/>
            <w:shd w:val="clear" w:color="auto" w:fill="auto"/>
          </w:tcPr>
          <w:p w14:paraId="1C8B97BB"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324894B6" w14:textId="77777777" w:rsidR="00AA7CB2" w:rsidRPr="00416423" w:rsidRDefault="00AA7CB2" w:rsidP="00AA7CB2">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257DD14D"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66D33FE0" w14:textId="41B867B5" w:rsidR="00AA7CB2" w:rsidRPr="00416423" w:rsidRDefault="00AA7CB2" w:rsidP="00AA7CB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rPr>
              <w:t>Număr de rapoarte anuale privind transparența decizională disponibile pe site-ul instituției;</w:t>
            </w:r>
          </w:p>
        </w:tc>
        <w:tc>
          <w:tcPr>
            <w:tcW w:w="1281" w:type="dxa"/>
          </w:tcPr>
          <w:p w14:paraId="51466A76" w14:textId="68598BCD"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AA7CB2" w14:paraId="2B6D3914" w14:textId="77777777" w:rsidTr="00416423">
        <w:trPr>
          <w:trHeight w:val="74"/>
        </w:trPr>
        <w:tc>
          <w:tcPr>
            <w:tcW w:w="846" w:type="dxa"/>
            <w:vMerge/>
            <w:shd w:val="clear" w:color="auto" w:fill="auto"/>
          </w:tcPr>
          <w:p w14:paraId="618181D6"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405ED71E" w14:textId="77777777" w:rsidR="00AA7CB2" w:rsidRPr="00416423" w:rsidRDefault="00AA7CB2" w:rsidP="00AA7CB2">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116F74B7"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7BDD49A6" w14:textId="59048D13" w:rsidR="00AA7CB2" w:rsidRPr="00416423" w:rsidRDefault="00AA7CB2" w:rsidP="00AA7CB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Pr>
                <w:rFonts w:eastAsia="Times New Roman" w:cs="Times New Roman"/>
                <w:iCs/>
                <w:sz w:val="20"/>
                <w:szCs w:val="20"/>
                <w:lang w:val="ro-RO" w:eastAsia="ro-RO"/>
              </w:rPr>
              <w:t>Număr de demnitari înscriși în Registrul Unic al Transparenței Intereselor</w:t>
            </w:r>
          </w:p>
        </w:tc>
        <w:tc>
          <w:tcPr>
            <w:tcW w:w="1281" w:type="dxa"/>
          </w:tcPr>
          <w:p w14:paraId="735F55D8" w14:textId="4E552C23"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AA7CB2" w14:paraId="63D1EA86" w14:textId="77777777" w:rsidTr="00416423">
        <w:trPr>
          <w:trHeight w:val="74"/>
        </w:trPr>
        <w:tc>
          <w:tcPr>
            <w:tcW w:w="846" w:type="dxa"/>
            <w:vMerge/>
            <w:shd w:val="clear" w:color="auto" w:fill="auto"/>
          </w:tcPr>
          <w:p w14:paraId="303DC970"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4D659E4F" w14:textId="77777777" w:rsidR="00AA7CB2" w:rsidRPr="00416423" w:rsidRDefault="00AA7CB2" w:rsidP="00AA7CB2">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4E77279F"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4C37E051" w14:textId="12B227E3" w:rsidR="00AA7CB2" w:rsidRPr="00416423" w:rsidRDefault="00B84FA0" w:rsidP="00AA7CB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întâlniri raportate în RUTI de către factorii de decizie vizați de registru</w:t>
            </w:r>
          </w:p>
        </w:tc>
        <w:tc>
          <w:tcPr>
            <w:tcW w:w="1281" w:type="dxa"/>
          </w:tcPr>
          <w:p w14:paraId="16A5704D" w14:textId="348B18E7"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AA7CB2" w14:paraId="3CD66274" w14:textId="77777777" w:rsidTr="00416423">
        <w:trPr>
          <w:trHeight w:val="74"/>
        </w:trPr>
        <w:tc>
          <w:tcPr>
            <w:tcW w:w="846" w:type="dxa"/>
            <w:vMerge/>
            <w:shd w:val="clear" w:color="auto" w:fill="auto"/>
          </w:tcPr>
          <w:p w14:paraId="071F0B7F"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4D08C16E" w14:textId="77777777" w:rsidR="00AA7CB2" w:rsidRPr="00416423" w:rsidRDefault="00AA7CB2" w:rsidP="00AA7CB2">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63F17EF0"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429F9F32" w14:textId="3482D4EC" w:rsidR="00AA7CB2" w:rsidRPr="00416423" w:rsidRDefault="00B84FA0" w:rsidP="00AA7CB2">
            <w:pPr>
              <w:numPr>
                <w:ilvl w:val="0"/>
                <w:numId w:val="26"/>
              </w:numPr>
              <w:tabs>
                <w:tab w:val="left" w:pos="447"/>
              </w:tabs>
              <w:spacing w:after="0" w:line="240" w:lineRule="auto"/>
              <w:ind w:left="600" w:hanging="425"/>
              <w:jc w:val="left"/>
              <w:rPr>
                <w:rFonts w:eastAsia="Times New Roman" w:cs="Times New Roman"/>
                <w:iCs/>
                <w:sz w:val="20"/>
                <w:szCs w:val="20"/>
                <w:lang w:val="ro-RO" w:eastAsia="ro-RO"/>
              </w:rPr>
            </w:pPr>
            <w:r>
              <w:rPr>
                <w:rFonts w:eastAsia="Times New Roman" w:cs="Times New Roman"/>
                <w:iCs/>
                <w:sz w:val="20"/>
                <w:szCs w:val="20"/>
                <w:lang w:val="ro-RO" w:eastAsia="ro-RO"/>
              </w:rPr>
              <w:t>Gradul de cunoaștere de către angajați a normelor privind transparența</w:t>
            </w:r>
          </w:p>
        </w:tc>
        <w:tc>
          <w:tcPr>
            <w:tcW w:w="1281" w:type="dxa"/>
          </w:tcPr>
          <w:p w14:paraId="00AB0B1F" w14:textId="574715C1"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1F8D28B1" w14:textId="77777777" w:rsidTr="00416423">
        <w:trPr>
          <w:trHeight w:val="274"/>
        </w:trPr>
        <w:tc>
          <w:tcPr>
            <w:tcW w:w="846" w:type="dxa"/>
            <w:vMerge w:val="restart"/>
            <w:shd w:val="clear" w:color="auto" w:fill="auto"/>
          </w:tcPr>
          <w:p w14:paraId="0485EF7A"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2140E08E" w14:textId="79FB433E" w:rsidR="00AA7CB2" w:rsidRPr="00416423" w:rsidRDefault="00AA7CB2" w:rsidP="00AA7CB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 xml:space="preserve">Acces la </w:t>
            </w:r>
            <w:r w:rsidR="00B84FA0" w:rsidRPr="00416423">
              <w:rPr>
                <w:rFonts w:eastAsia="Times New Roman" w:cs="Times New Roman"/>
                <w:b/>
                <w:sz w:val="20"/>
                <w:szCs w:val="20"/>
                <w:lang w:val="ro-RO" w:eastAsia="ro-RO"/>
              </w:rPr>
              <w:t>informații</w:t>
            </w:r>
            <w:r w:rsidRPr="00416423">
              <w:rPr>
                <w:rFonts w:eastAsia="Times New Roman" w:cs="Times New Roman"/>
                <w:b/>
                <w:sz w:val="20"/>
                <w:szCs w:val="20"/>
                <w:lang w:val="ro-RO" w:eastAsia="ro-RO"/>
              </w:rPr>
              <w:t xml:space="preserve"> de interes public</w:t>
            </w:r>
          </w:p>
        </w:tc>
        <w:tc>
          <w:tcPr>
            <w:tcW w:w="4961" w:type="dxa"/>
            <w:vMerge w:val="restart"/>
            <w:shd w:val="clear" w:color="auto" w:fill="auto"/>
          </w:tcPr>
          <w:p w14:paraId="50F37B21" w14:textId="45CA2281" w:rsidR="00AA7CB2" w:rsidRDefault="00AA7CB2" w:rsidP="00AA7CB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 xml:space="preserve">Legea nr. 544/2001 privind liberul acces la </w:t>
            </w:r>
            <w:r w:rsidR="00B84FA0" w:rsidRPr="00416423">
              <w:rPr>
                <w:rFonts w:eastAsia="Times New Roman" w:cs="Times New Roman"/>
                <w:sz w:val="20"/>
                <w:szCs w:val="20"/>
                <w:lang w:val="ro-RO" w:eastAsia="ro-RO"/>
              </w:rPr>
              <w:t>informațiile</w:t>
            </w:r>
            <w:r w:rsidRPr="00416423">
              <w:rPr>
                <w:rFonts w:eastAsia="Times New Roman" w:cs="Times New Roman"/>
                <w:sz w:val="20"/>
                <w:szCs w:val="20"/>
                <w:lang w:val="ro-RO" w:eastAsia="ro-RO"/>
              </w:rPr>
              <w:t xml:space="preserve"> de interes public, cu modificările ulterioare</w:t>
            </w:r>
          </w:p>
          <w:p w14:paraId="769A8434" w14:textId="53C9A5AA" w:rsidR="00B84FA0" w:rsidRDefault="00B84FA0" w:rsidP="00AA7CB2">
            <w:pPr>
              <w:spacing w:after="0" w:line="240" w:lineRule="auto"/>
              <w:ind w:left="0"/>
              <w:rPr>
                <w:rFonts w:eastAsia="Times New Roman" w:cs="Times New Roman"/>
                <w:sz w:val="20"/>
                <w:szCs w:val="20"/>
                <w:lang w:val="ro-RO" w:eastAsia="ro-RO"/>
              </w:rPr>
            </w:pPr>
          </w:p>
          <w:p w14:paraId="6BECEE99" w14:textId="77777777" w:rsidR="00B84FA0" w:rsidRDefault="00B84FA0" w:rsidP="00B84FA0">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Ordonanța de Urgență a Guvernului nr. 57/2019 privind Codul Administrativ, cu modificările și completările ulterioare</w:t>
            </w:r>
          </w:p>
          <w:p w14:paraId="79E5474B" w14:textId="77777777" w:rsidR="00B84FA0" w:rsidRDefault="00B84FA0" w:rsidP="00AA7CB2">
            <w:pPr>
              <w:spacing w:after="0" w:line="240" w:lineRule="auto"/>
              <w:ind w:left="0"/>
              <w:rPr>
                <w:rFonts w:eastAsia="Times New Roman" w:cs="Times New Roman"/>
                <w:sz w:val="20"/>
                <w:szCs w:val="20"/>
                <w:lang w:val="ro-RO" w:eastAsia="ro-RO"/>
              </w:rPr>
            </w:pPr>
          </w:p>
          <w:p w14:paraId="35E1F4EA" w14:textId="77777777" w:rsidR="00B84FA0" w:rsidRPr="00416423" w:rsidRDefault="00B84FA0" w:rsidP="00AA7CB2">
            <w:pPr>
              <w:spacing w:after="0" w:line="240" w:lineRule="auto"/>
              <w:ind w:left="0"/>
              <w:rPr>
                <w:rFonts w:eastAsia="Times New Roman" w:cs="Times New Roman"/>
                <w:sz w:val="20"/>
                <w:szCs w:val="20"/>
                <w:lang w:val="ro-RO" w:eastAsia="ro-RO"/>
              </w:rPr>
            </w:pPr>
          </w:p>
          <w:p w14:paraId="27C78F22" w14:textId="77777777" w:rsidR="00AA7CB2" w:rsidRPr="00416423" w:rsidRDefault="00AA7CB2" w:rsidP="00AA7CB2">
            <w:pPr>
              <w:spacing w:after="0" w:line="240" w:lineRule="auto"/>
              <w:ind w:left="0"/>
              <w:jc w:val="center"/>
              <w:rPr>
                <w:rFonts w:eastAsia="Times New Roman" w:cs="Times New Roman"/>
                <w:sz w:val="20"/>
                <w:szCs w:val="20"/>
                <w:lang w:val="ro-RO" w:eastAsia="ro-RO"/>
              </w:rPr>
            </w:pPr>
          </w:p>
        </w:tc>
        <w:tc>
          <w:tcPr>
            <w:tcW w:w="6946" w:type="dxa"/>
            <w:shd w:val="clear" w:color="auto" w:fill="auto"/>
          </w:tcPr>
          <w:p w14:paraId="2DCAE5A4" w14:textId="77777777" w:rsidR="00AA7CB2" w:rsidRPr="00416423" w:rsidRDefault="00AA7CB2" w:rsidP="00AA7CB2">
            <w:pPr>
              <w:numPr>
                <w:ilvl w:val="0"/>
                <w:numId w:val="27"/>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seturi de date publicate în format deschis pe platforma data.gov.ro</w:t>
            </w:r>
          </w:p>
        </w:tc>
        <w:tc>
          <w:tcPr>
            <w:tcW w:w="1281" w:type="dxa"/>
          </w:tcPr>
          <w:p w14:paraId="5BD899B2" w14:textId="54FDF04C"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1B3CA32E" w14:textId="77777777" w:rsidTr="00416423">
        <w:trPr>
          <w:trHeight w:val="74"/>
        </w:trPr>
        <w:tc>
          <w:tcPr>
            <w:tcW w:w="846" w:type="dxa"/>
            <w:vMerge/>
            <w:shd w:val="clear" w:color="auto" w:fill="auto"/>
          </w:tcPr>
          <w:p w14:paraId="055EDEC7"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3952EEB"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2D35B0CF"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7FCCBAF4" w14:textId="77777777" w:rsidR="00AA7CB2" w:rsidRPr="00416423" w:rsidRDefault="00AA7CB2" w:rsidP="00AA7CB2">
            <w:pPr>
              <w:numPr>
                <w:ilvl w:val="0"/>
                <w:numId w:val="27"/>
              </w:numPr>
              <w:spacing w:after="0" w:line="240" w:lineRule="auto"/>
              <w:ind w:left="600" w:hanging="425"/>
              <w:contextualSpacing/>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solicitări de informaţii de interes public primite</w:t>
            </w:r>
          </w:p>
        </w:tc>
        <w:tc>
          <w:tcPr>
            <w:tcW w:w="1281" w:type="dxa"/>
          </w:tcPr>
          <w:p w14:paraId="6C2D26F6" w14:textId="2CF87DB6"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3F221D1F" w14:textId="77777777" w:rsidTr="00416423">
        <w:trPr>
          <w:trHeight w:val="74"/>
        </w:trPr>
        <w:tc>
          <w:tcPr>
            <w:tcW w:w="846" w:type="dxa"/>
            <w:vMerge/>
            <w:shd w:val="clear" w:color="auto" w:fill="auto"/>
          </w:tcPr>
          <w:p w14:paraId="004CE046"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04498A0"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29FF8A3"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4E124427" w14:textId="77777777" w:rsidR="00AA7CB2" w:rsidRPr="00416423" w:rsidRDefault="00AA7CB2" w:rsidP="00AA7CB2">
            <w:pPr>
              <w:numPr>
                <w:ilvl w:val="0"/>
                <w:numId w:val="27"/>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răspunsuri comunicate în termenul legal</w:t>
            </w:r>
          </w:p>
        </w:tc>
        <w:tc>
          <w:tcPr>
            <w:tcW w:w="1281" w:type="dxa"/>
          </w:tcPr>
          <w:p w14:paraId="2DCD7C31" w14:textId="53FB6A62"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6E85C00B" w14:textId="77777777" w:rsidTr="00416423">
        <w:trPr>
          <w:trHeight w:val="74"/>
        </w:trPr>
        <w:tc>
          <w:tcPr>
            <w:tcW w:w="846" w:type="dxa"/>
            <w:vMerge/>
            <w:shd w:val="clear" w:color="auto" w:fill="auto"/>
          </w:tcPr>
          <w:p w14:paraId="03CC2C39"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4AC93756"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245CB3AA"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136536EF" w14:textId="77777777" w:rsidR="00AA7CB2" w:rsidRPr="00416423" w:rsidRDefault="00AA7CB2" w:rsidP="00AA7CB2">
            <w:pPr>
              <w:numPr>
                <w:ilvl w:val="0"/>
                <w:numId w:val="27"/>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reclamaţii administrative</w:t>
            </w:r>
          </w:p>
        </w:tc>
        <w:tc>
          <w:tcPr>
            <w:tcW w:w="1281" w:type="dxa"/>
          </w:tcPr>
          <w:p w14:paraId="2CF92ED1" w14:textId="19657DBC"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5EAF8EE1" w14:textId="77777777" w:rsidTr="00416423">
        <w:trPr>
          <w:trHeight w:val="74"/>
        </w:trPr>
        <w:tc>
          <w:tcPr>
            <w:tcW w:w="846" w:type="dxa"/>
            <w:vMerge/>
            <w:shd w:val="clear" w:color="auto" w:fill="auto"/>
          </w:tcPr>
          <w:p w14:paraId="1C256813"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621660F7"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F92C930"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0D3CE7AB" w14:textId="77777777" w:rsidR="00AA7CB2" w:rsidRPr="00416423" w:rsidRDefault="00AA7CB2" w:rsidP="00AA7CB2">
            <w:pPr>
              <w:numPr>
                <w:ilvl w:val="0"/>
                <w:numId w:val="27"/>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reclamaţii administrative soluţionate favorabil</w:t>
            </w:r>
          </w:p>
        </w:tc>
        <w:tc>
          <w:tcPr>
            <w:tcW w:w="1281" w:type="dxa"/>
          </w:tcPr>
          <w:p w14:paraId="74904B8E" w14:textId="65955309"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3C94A58F" w14:textId="77777777" w:rsidTr="00416423">
        <w:trPr>
          <w:trHeight w:val="74"/>
        </w:trPr>
        <w:tc>
          <w:tcPr>
            <w:tcW w:w="846" w:type="dxa"/>
            <w:vMerge/>
            <w:shd w:val="clear" w:color="auto" w:fill="auto"/>
          </w:tcPr>
          <w:p w14:paraId="1009372A"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4C960F8A"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33DEED56"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0A43CBAB" w14:textId="77777777" w:rsidR="00AA7CB2" w:rsidRPr="00416423" w:rsidRDefault="00AA7CB2" w:rsidP="00AA7CB2">
            <w:pPr>
              <w:numPr>
                <w:ilvl w:val="0"/>
                <w:numId w:val="27"/>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plângeri în instanţă</w:t>
            </w:r>
          </w:p>
        </w:tc>
        <w:tc>
          <w:tcPr>
            <w:tcW w:w="1281" w:type="dxa"/>
          </w:tcPr>
          <w:p w14:paraId="65E92746" w14:textId="2C9F73E3"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4B78C3C6" w14:textId="77777777" w:rsidTr="00416423">
        <w:trPr>
          <w:trHeight w:val="74"/>
        </w:trPr>
        <w:tc>
          <w:tcPr>
            <w:tcW w:w="846" w:type="dxa"/>
            <w:vMerge/>
            <w:shd w:val="clear" w:color="auto" w:fill="auto"/>
          </w:tcPr>
          <w:p w14:paraId="2DA045D4"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8A3988C"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37203E74"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6B08AAE6" w14:textId="7B8A4237" w:rsidR="00AA7CB2" w:rsidRPr="00416423" w:rsidRDefault="00AA7CB2" w:rsidP="00AA7CB2">
            <w:pPr>
              <w:numPr>
                <w:ilvl w:val="0"/>
                <w:numId w:val="27"/>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hotărâri judecătorești definitive pronunțate în favoarea petentului, ca urmare a plângerilor având ca obiect comunicarea de informații de interes public </w:t>
            </w:r>
          </w:p>
        </w:tc>
        <w:tc>
          <w:tcPr>
            <w:tcW w:w="1281" w:type="dxa"/>
          </w:tcPr>
          <w:p w14:paraId="469133B0" w14:textId="021B21B5"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212CE210" w14:textId="77777777" w:rsidTr="00416423">
        <w:trPr>
          <w:trHeight w:val="74"/>
        </w:trPr>
        <w:tc>
          <w:tcPr>
            <w:tcW w:w="846" w:type="dxa"/>
            <w:vMerge/>
            <w:shd w:val="clear" w:color="auto" w:fill="auto"/>
          </w:tcPr>
          <w:p w14:paraId="72FB5ECA"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30705FBF"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6215FFAC"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00FE48CC" w14:textId="65E8DB9E" w:rsidR="00AA7CB2" w:rsidRPr="00416423" w:rsidRDefault="00AA7CB2" w:rsidP="00AA7CB2">
            <w:pPr>
              <w:numPr>
                <w:ilvl w:val="0"/>
                <w:numId w:val="27"/>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Numărul de sancţiuni dispuse pentru încălcarea obligaţiilor legale</w:t>
            </w:r>
          </w:p>
        </w:tc>
        <w:tc>
          <w:tcPr>
            <w:tcW w:w="1281" w:type="dxa"/>
          </w:tcPr>
          <w:p w14:paraId="363B6F62" w14:textId="313E2574"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41F6FCFF" w14:textId="77777777" w:rsidTr="00416423">
        <w:trPr>
          <w:trHeight w:val="74"/>
        </w:trPr>
        <w:tc>
          <w:tcPr>
            <w:tcW w:w="846" w:type="dxa"/>
            <w:vMerge/>
            <w:shd w:val="clear" w:color="auto" w:fill="auto"/>
          </w:tcPr>
          <w:p w14:paraId="4923A28A"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771F6B8F"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B6E4E94"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21C94089" w14:textId="13CA7BDF" w:rsidR="00AA7CB2" w:rsidRPr="00416423" w:rsidRDefault="00AA7CB2" w:rsidP="00AA7CB2">
            <w:pPr>
              <w:numPr>
                <w:ilvl w:val="0"/>
                <w:numId w:val="27"/>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persoane care au fost instruite prin intermediul </w:t>
            </w:r>
            <w:r w:rsidR="00B84FA0" w:rsidRPr="00416423">
              <w:rPr>
                <w:rFonts w:eastAsia="Times New Roman" w:cs="Times New Roman"/>
                <w:sz w:val="20"/>
                <w:szCs w:val="20"/>
                <w:lang w:val="ro-RO" w:eastAsia="ro-RO"/>
              </w:rPr>
              <w:t>acțiunilor</w:t>
            </w:r>
            <w:r w:rsidRPr="00416423">
              <w:rPr>
                <w:rFonts w:eastAsia="Times New Roman" w:cs="Times New Roman"/>
                <w:sz w:val="20"/>
                <w:szCs w:val="20"/>
                <w:lang w:val="ro-RO" w:eastAsia="ro-RO"/>
              </w:rPr>
              <w:t xml:space="preserve"> de formare profesională</w:t>
            </w:r>
          </w:p>
        </w:tc>
        <w:tc>
          <w:tcPr>
            <w:tcW w:w="1281" w:type="dxa"/>
          </w:tcPr>
          <w:p w14:paraId="40BD8729" w14:textId="7CB5F235"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163144FB" w14:textId="77777777" w:rsidTr="00416423">
        <w:trPr>
          <w:trHeight w:val="74"/>
        </w:trPr>
        <w:tc>
          <w:tcPr>
            <w:tcW w:w="846" w:type="dxa"/>
            <w:vMerge/>
            <w:shd w:val="clear" w:color="auto" w:fill="auto"/>
          </w:tcPr>
          <w:p w14:paraId="76256571"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3B193AB"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1E7AC517"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66E7BF25" w14:textId="77EA907D" w:rsidR="00AA7CB2" w:rsidRPr="00416423" w:rsidRDefault="00B84FA0" w:rsidP="00AA7CB2">
            <w:pPr>
              <w:numPr>
                <w:ilvl w:val="0"/>
                <w:numId w:val="27"/>
              </w:numPr>
              <w:spacing w:after="0" w:line="240" w:lineRule="auto"/>
              <w:ind w:left="600" w:hanging="425"/>
              <w:contextualSpacing/>
              <w:jc w:val="left"/>
              <w:rPr>
                <w:rFonts w:eastAsia="Times New Roman" w:cs="Times New Roman"/>
                <w:iCs/>
                <w:sz w:val="20"/>
                <w:szCs w:val="20"/>
                <w:lang w:val="ro-RO" w:eastAsia="ro-RO"/>
              </w:rPr>
            </w:pPr>
            <w:r>
              <w:rPr>
                <w:rFonts w:eastAsia="Times New Roman" w:cs="Times New Roman"/>
                <w:sz w:val="20"/>
                <w:szCs w:val="20"/>
                <w:lang w:val="ro-RO"/>
              </w:rPr>
              <w:t>Gradul de cunoaștere a angajaților a normelor privind accesul la informații de interes public</w:t>
            </w:r>
          </w:p>
        </w:tc>
        <w:tc>
          <w:tcPr>
            <w:tcW w:w="1281" w:type="dxa"/>
          </w:tcPr>
          <w:p w14:paraId="639CECB2" w14:textId="6B19E38C"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416423" w14:paraId="0693BA65" w14:textId="77777777" w:rsidTr="00416423">
        <w:trPr>
          <w:trHeight w:val="74"/>
        </w:trPr>
        <w:tc>
          <w:tcPr>
            <w:tcW w:w="846" w:type="dxa"/>
            <w:vMerge w:val="restart"/>
            <w:shd w:val="clear" w:color="auto" w:fill="auto"/>
          </w:tcPr>
          <w:p w14:paraId="7B2FFC44"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7AEDA78C"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Protecţia avertizorului de integritate</w:t>
            </w:r>
          </w:p>
        </w:tc>
        <w:tc>
          <w:tcPr>
            <w:tcW w:w="4961" w:type="dxa"/>
            <w:vMerge w:val="restart"/>
            <w:shd w:val="clear" w:color="auto" w:fill="auto"/>
          </w:tcPr>
          <w:p w14:paraId="0A41A6F7" w14:textId="2C05EC0D" w:rsidR="00AA7CB2" w:rsidRPr="00416423" w:rsidRDefault="00AA7CB2" w:rsidP="00AA7CB2">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 xml:space="preserve">Legea </w:t>
            </w:r>
            <w:r w:rsidR="00B84FA0">
              <w:rPr>
                <w:rFonts w:eastAsia="Times New Roman" w:cs="Times New Roman"/>
                <w:sz w:val="20"/>
                <w:szCs w:val="20"/>
                <w:lang w:val="ro-RO" w:eastAsia="ro-RO"/>
              </w:rPr>
              <w:t>privind protecția avertizorilor în interes public (Legislația de transpunere a Directivei 1937)</w:t>
            </w:r>
          </w:p>
          <w:p w14:paraId="13AF0403" w14:textId="77777777" w:rsidR="00AA7CB2" w:rsidRPr="00416423" w:rsidRDefault="00AA7CB2" w:rsidP="00AA7CB2">
            <w:pPr>
              <w:spacing w:after="0" w:line="240" w:lineRule="auto"/>
              <w:ind w:left="0"/>
              <w:jc w:val="center"/>
              <w:rPr>
                <w:rFonts w:eastAsia="Times New Roman" w:cs="Times New Roman"/>
                <w:sz w:val="20"/>
                <w:szCs w:val="20"/>
                <w:lang w:val="ro-RO" w:eastAsia="ro-RO"/>
              </w:rPr>
            </w:pPr>
          </w:p>
        </w:tc>
        <w:tc>
          <w:tcPr>
            <w:tcW w:w="6946" w:type="dxa"/>
            <w:shd w:val="clear" w:color="auto" w:fill="auto"/>
          </w:tcPr>
          <w:p w14:paraId="3C3995FF" w14:textId="63F5AB63" w:rsidR="00AA7CB2" w:rsidRPr="00416423" w:rsidRDefault="00AA7CB2" w:rsidP="00AA7CB2">
            <w:pPr>
              <w:numPr>
                <w:ilvl w:val="0"/>
                <w:numId w:val="28"/>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 xml:space="preserve">Număr de </w:t>
            </w:r>
            <w:r w:rsidR="001360E1">
              <w:rPr>
                <w:rFonts w:eastAsia="Times New Roman" w:cs="Times New Roman"/>
                <w:sz w:val="20"/>
                <w:szCs w:val="20"/>
                <w:lang w:val="ro-RO" w:eastAsia="ro-RO"/>
              </w:rPr>
              <w:t>raportări</w:t>
            </w:r>
          </w:p>
        </w:tc>
        <w:tc>
          <w:tcPr>
            <w:tcW w:w="1281" w:type="dxa"/>
          </w:tcPr>
          <w:p w14:paraId="083C263D" w14:textId="153D630F"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1360E1" w14:paraId="6C8E305A" w14:textId="77777777" w:rsidTr="00416423">
        <w:trPr>
          <w:trHeight w:val="74"/>
        </w:trPr>
        <w:tc>
          <w:tcPr>
            <w:tcW w:w="846" w:type="dxa"/>
            <w:vMerge/>
            <w:shd w:val="clear" w:color="auto" w:fill="auto"/>
          </w:tcPr>
          <w:p w14:paraId="6C626C10"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6D88492" w14:textId="77777777" w:rsidR="00AA7CB2" w:rsidRPr="00416423" w:rsidRDefault="00AA7CB2" w:rsidP="00AA7CB2">
            <w:pPr>
              <w:spacing w:after="0" w:line="240" w:lineRule="auto"/>
              <w:ind w:left="0"/>
              <w:jc w:val="center"/>
              <w:rPr>
                <w:rFonts w:eastAsia="Times New Roman" w:cs="Times New Roman"/>
                <w:b/>
                <w:sz w:val="20"/>
                <w:szCs w:val="20"/>
                <w:lang w:val="ro-RO" w:eastAsia="ro-RO"/>
              </w:rPr>
            </w:pPr>
          </w:p>
        </w:tc>
        <w:tc>
          <w:tcPr>
            <w:tcW w:w="4961" w:type="dxa"/>
            <w:vMerge/>
            <w:shd w:val="clear" w:color="auto" w:fill="auto"/>
          </w:tcPr>
          <w:p w14:paraId="0B62981A"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6071E6B9" w14:textId="607224D0" w:rsidR="00AA7CB2" w:rsidRPr="00416423" w:rsidRDefault="001360E1" w:rsidP="00AA7CB2">
            <w:pPr>
              <w:numPr>
                <w:ilvl w:val="0"/>
                <w:numId w:val="28"/>
              </w:numPr>
              <w:spacing w:after="0" w:line="240" w:lineRule="auto"/>
              <w:ind w:left="600" w:hanging="425"/>
              <w:jc w:val="left"/>
              <w:rPr>
                <w:rFonts w:eastAsia="Times New Roman" w:cs="Times New Roman"/>
                <w:iCs/>
                <w:sz w:val="20"/>
                <w:szCs w:val="20"/>
                <w:lang w:val="ro-RO" w:eastAsia="ro-RO"/>
              </w:rPr>
            </w:pPr>
            <w:r>
              <w:rPr>
                <w:rFonts w:eastAsia="Times New Roman" w:cs="Times New Roman"/>
                <w:sz w:val="20"/>
                <w:szCs w:val="20"/>
                <w:lang w:val="ro-RO" w:eastAsia="ro-RO"/>
              </w:rPr>
              <w:t>Numărul de investigații și proceduri inițiate ca urmare a acestor raportări și rezultatul acestora</w:t>
            </w:r>
          </w:p>
        </w:tc>
        <w:tc>
          <w:tcPr>
            <w:tcW w:w="1281" w:type="dxa"/>
          </w:tcPr>
          <w:p w14:paraId="0CAD39C7" w14:textId="6F0DF131"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AA7CB2" w:rsidRPr="001360E1" w14:paraId="0C2F3743" w14:textId="77777777" w:rsidTr="00416423">
        <w:trPr>
          <w:trHeight w:val="74"/>
        </w:trPr>
        <w:tc>
          <w:tcPr>
            <w:tcW w:w="846" w:type="dxa"/>
            <w:vMerge/>
            <w:shd w:val="clear" w:color="auto" w:fill="auto"/>
          </w:tcPr>
          <w:p w14:paraId="25E1DB37" w14:textId="77777777" w:rsidR="00AA7CB2" w:rsidRPr="00416423" w:rsidRDefault="00AA7CB2" w:rsidP="00AA7CB2">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64A3A3D2" w14:textId="77777777" w:rsidR="00AA7CB2" w:rsidRPr="00416423" w:rsidRDefault="00AA7CB2" w:rsidP="00AA7CB2">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74D09D22" w14:textId="77777777" w:rsidR="00AA7CB2" w:rsidRPr="00416423" w:rsidRDefault="00AA7CB2" w:rsidP="00AA7CB2">
            <w:pPr>
              <w:spacing w:after="0" w:line="240" w:lineRule="auto"/>
              <w:ind w:left="0"/>
              <w:rPr>
                <w:rFonts w:eastAsia="Times New Roman" w:cs="Times New Roman"/>
                <w:sz w:val="20"/>
                <w:szCs w:val="20"/>
                <w:lang w:val="ro-RO" w:eastAsia="ro-RO"/>
              </w:rPr>
            </w:pPr>
          </w:p>
        </w:tc>
        <w:tc>
          <w:tcPr>
            <w:tcW w:w="6946" w:type="dxa"/>
            <w:shd w:val="clear" w:color="auto" w:fill="auto"/>
          </w:tcPr>
          <w:p w14:paraId="02290622" w14:textId="0CFA27B3" w:rsidR="00AA7CB2" w:rsidRPr="00416423" w:rsidRDefault="001360E1" w:rsidP="00AA7CB2">
            <w:pPr>
              <w:numPr>
                <w:ilvl w:val="0"/>
                <w:numId w:val="28"/>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situaţii de represalii la locul de munca</w:t>
            </w:r>
          </w:p>
        </w:tc>
        <w:tc>
          <w:tcPr>
            <w:tcW w:w="1281" w:type="dxa"/>
          </w:tcPr>
          <w:p w14:paraId="7ADD05AA" w14:textId="04EACE3B" w:rsidR="00AA7CB2" w:rsidRPr="00416423" w:rsidRDefault="00AA7CB2" w:rsidP="00AA7CB2">
            <w:pPr>
              <w:spacing w:after="0" w:line="240" w:lineRule="auto"/>
              <w:ind w:left="72"/>
              <w:jc w:val="center"/>
              <w:rPr>
                <w:rFonts w:eastAsia="Times New Roman" w:cs="Times New Roman"/>
                <w:iCs/>
                <w:sz w:val="20"/>
                <w:szCs w:val="20"/>
                <w:lang w:val="ro-RO" w:eastAsia="ro-RO"/>
              </w:rPr>
            </w:pPr>
          </w:p>
        </w:tc>
      </w:tr>
      <w:tr w:rsidR="001360E1" w:rsidRPr="001360E1" w14:paraId="6BDE50D4" w14:textId="77777777" w:rsidTr="00416423">
        <w:trPr>
          <w:trHeight w:val="74"/>
        </w:trPr>
        <w:tc>
          <w:tcPr>
            <w:tcW w:w="846" w:type="dxa"/>
            <w:vMerge/>
            <w:shd w:val="clear" w:color="auto" w:fill="auto"/>
          </w:tcPr>
          <w:p w14:paraId="0A67AA22" w14:textId="77777777" w:rsidR="001360E1" w:rsidRPr="00416423" w:rsidRDefault="001360E1" w:rsidP="001360E1">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45F694F2" w14:textId="77777777" w:rsidR="001360E1" w:rsidRPr="00416423" w:rsidRDefault="001360E1" w:rsidP="001360E1">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1FBCE367" w14:textId="77777777" w:rsidR="001360E1" w:rsidRPr="00416423" w:rsidRDefault="001360E1"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2C6CB7F1" w14:textId="0E7CE694" w:rsidR="001360E1" w:rsidRPr="00416423" w:rsidRDefault="001360E1" w:rsidP="001360E1">
            <w:pPr>
              <w:numPr>
                <w:ilvl w:val="0"/>
                <w:numId w:val="28"/>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plângeri depuse in instanţă</w:t>
            </w:r>
          </w:p>
        </w:tc>
        <w:tc>
          <w:tcPr>
            <w:tcW w:w="1281" w:type="dxa"/>
          </w:tcPr>
          <w:p w14:paraId="61D96400" w14:textId="3EF6506D" w:rsidR="001360E1" w:rsidRPr="00416423" w:rsidRDefault="001360E1" w:rsidP="001360E1">
            <w:pPr>
              <w:spacing w:after="0" w:line="240" w:lineRule="auto"/>
              <w:ind w:left="72"/>
              <w:jc w:val="center"/>
              <w:rPr>
                <w:rFonts w:eastAsia="Times New Roman" w:cs="Times New Roman"/>
                <w:iCs/>
                <w:sz w:val="20"/>
                <w:szCs w:val="20"/>
                <w:lang w:val="ro-RO" w:eastAsia="ro-RO"/>
              </w:rPr>
            </w:pPr>
          </w:p>
        </w:tc>
      </w:tr>
      <w:tr w:rsidR="001360E1" w:rsidRPr="001360E1" w14:paraId="6BF291BD" w14:textId="77777777" w:rsidTr="00416423">
        <w:trPr>
          <w:trHeight w:val="74"/>
        </w:trPr>
        <w:tc>
          <w:tcPr>
            <w:tcW w:w="846" w:type="dxa"/>
            <w:vMerge/>
            <w:shd w:val="clear" w:color="auto" w:fill="auto"/>
          </w:tcPr>
          <w:p w14:paraId="4ACFC662" w14:textId="77777777" w:rsidR="001360E1" w:rsidRPr="00416423" w:rsidRDefault="001360E1" w:rsidP="001360E1">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1FFA70B3" w14:textId="77777777" w:rsidR="001360E1" w:rsidRPr="00416423" w:rsidRDefault="001360E1" w:rsidP="001360E1">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65C2475C" w14:textId="77777777" w:rsidR="001360E1" w:rsidRPr="00416423" w:rsidRDefault="001360E1"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6938876F" w14:textId="7D7D075A" w:rsidR="001360E1" w:rsidRPr="00416423" w:rsidRDefault="001360E1" w:rsidP="001360E1">
            <w:pPr>
              <w:numPr>
                <w:ilvl w:val="0"/>
                <w:numId w:val="28"/>
              </w:numPr>
              <w:spacing w:after="0" w:line="240" w:lineRule="auto"/>
              <w:ind w:left="600" w:hanging="425"/>
              <w:jc w:val="left"/>
              <w:rPr>
                <w:rFonts w:eastAsia="Times New Roman" w:cs="Times New Roman"/>
                <w:iCs/>
                <w:sz w:val="20"/>
                <w:szCs w:val="20"/>
                <w:lang w:val="ro-RO" w:eastAsia="ro-RO"/>
              </w:rPr>
            </w:pPr>
            <w:r>
              <w:rPr>
                <w:rFonts w:eastAsia="Times New Roman" w:cs="Times New Roman"/>
                <w:iCs/>
                <w:sz w:val="20"/>
                <w:szCs w:val="20"/>
                <w:lang w:val="ro-RO" w:eastAsia="ro-RO"/>
              </w:rPr>
              <w:t>Prejuiciul financiar estimat și sumele recuperate în urma investigațiilor și a procedurilor referitoare la încălcările raportate (în cazul în care sunt confirmate)</w:t>
            </w:r>
          </w:p>
        </w:tc>
        <w:tc>
          <w:tcPr>
            <w:tcW w:w="1281" w:type="dxa"/>
          </w:tcPr>
          <w:p w14:paraId="38B0A68F" w14:textId="0A7838C6" w:rsidR="001360E1" w:rsidRPr="00416423" w:rsidRDefault="001360E1" w:rsidP="001360E1">
            <w:pPr>
              <w:spacing w:after="0" w:line="240" w:lineRule="auto"/>
              <w:ind w:left="72"/>
              <w:jc w:val="center"/>
              <w:rPr>
                <w:rFonts w:eastAsia="Times New Roman" w:cs="Times New Roman"/>
                <w:iCs/>
                <w:sz w:val="20"/>
                <w:szCs w:val="20"/>
                <w:lang w:val="ro-RO" w:eastAsia="ro-RO"/>
              </w:rPr>
            </w:pPr>
          </w:p>
        </w:tc>
      </w:tr>
      <w:tr w:rsidR="001360E1" w:rsidRPr="001360E1" w14:paraId="23C940A2" w14:textId="77777777" w:rsidTr="00416423">
        <w:trPr>
          <w:trHeight w:val="74"/>
        </w:trPr>
        <w:tc>
          <w:tcPr>
            <w:tcW w:w="846" w:type="dxa"/>
            <w:vMerge/>
            <w:shd w:val="clear" w:color="auto" w:fill="auto"/>
          </w:tcPr>
          <w:p w14:paraId="53CDFF0A" w14:textId="77777777" w:rsidR="001360E1" w:rsidRPr="00416423" w:rsidRDefault="001360E1" w:rsidP="001360E1">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20BDF462" w14:textId="77777777" w:rsidR="001360E1" w:rsidRPr="00416423" w:rsidRDefault="001360E1" w:rsidP="001360E1">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32550D99" w14:textId="77777777" w:rsidR="001360E1" w:rsidRPr="00416423" w:rsidRDefault="001360E1"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03F770B1" w14:textId="1B73AB8E" w:rsidR="001360E1" w:rsidRPr="00416423" w:rsidRDefault="001360E1" w:rsidP="001360E1">
            <w:pPr>
              <w:numPr>
                <w:ilvl w:val="0"/>
                <w:numId w:val="28"/>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sz w:val="20"/>
                <w:szCs w:val="20"/>
                <w:lang w:val="ro-RO" w:eastAsia="ro-RO"/>
              </w:rPr>
              <w:t>Număr de persoane care au fost instruite prin intermediul acţiunilor de formare profesională</w:t>
            </w:r>
          </w:p>
        </w:tc>
        <w:tc>
          <w:tcPr>
            <w:tcW w:w="1281" w:type="dxa"/>
          </w:tcPr>
          <w:p w14:paraId="46AADC11" w14:textId="4126A8DF" w:rsidR="001360E1" w:rsidRPr="00416423" w:rsidRDefault="001360E1" w:rsidP="001360E1">
            <w:pPr>
              <w:spacing w:after="0" w:line="240" w:lineRule="auto"/>
              <w:ind w:left="72"/>
              <w:jc w:val="center"/>
              <w:rPr>
                <w:rFonts w:eastAsia="Times New Roman" w:cs="Times New Roman"/>
                <w:iCs/>
                <w:sz w:val="20"/>
                <w:szCs w:val="20"/>
                <w:lang w:val="ro-RO" w:eastAsia="ro-RO"/>
              </w:rPr>
            </w:pPr>
          </w:p>
        </w:tc>
      </w:tr>
      <w:tr w:rsidR="001360E1" w:rsidRPr="00DF585F" w14:paraId="55EB1C70" w14:textId="77777777" w:rsidTr="00416423">
        <w:trPr>
          <w:trHeight w:val="74"/>
        </w:trPr>
        <w:tc>
          <w:tcPr>
            <w:tcW w:w="846" w:type="dxa"/>
            <w:vMerge w:val="restart"/>
            <w:shd w:val="clear" w:color="auto" w:fill="auto"/>
          </w:tcPr>
          <w:p w14:paraId="1DF9F267" w14:textId="77777777" w:rsidR="001360E1" w:rsidRPr="00416423" w:rsidRDefault="001360E1" w:rsidP="001360E1">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18D51883" w14:textId="77777777" w:rsidR="001360E1" w:rsidRPr="00416423" w:rsidRDefault="001360E1" w:rsidP="001360E1">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Interdicţii după încheierea angajării în cadrul instituţiilor publice</w:t>
            </w:r>
          </w:p>
          <w:p w14:paraId="421A0AD1" w14:textId="77777777" w:rsidR="001360E1" w:rsidRPr="00416423" w:rsidRDefault="001360E1" w:rsidP="001360E1">
            <w:pPr>
              <w:spacing w:after="0" w:line="240" w:lineRule="auto"/>
              <w:ind w:left="0"/>
              <w:jc w:val="center"/>
              <w:rPr>
                <w:rFonts w:eastAsia="Times New Roman" w:cs="Times New Roman"/>
                <w:sz w:val="20"/>
                <w:szCs w:val="20"/>
                <w:lang w:val="ro-RO" w:eastAsia="ro-RO"/>
              </w:rPr>
            </w:pPr>
            <w:r w:rsidRPr="00416423">
              <w:rPr>
                <w:rFonts w:eastAsia="Times New Roman" w:cs="Times New Roman"/>
                <w:b/>
                <w:sz w:val="20"/>
                <w:szCs w:val="20"/>
                <w:lang w:val="ro-RO" w:eastAsia="ro-RO"/>
              </w:rPr>
              <w:t>(Pantouflage)</w:t>
            </w:r>
          </w:p>
        </w:tc>
        <w:tc>
          <w:tcPr>
            <w:tcW w:w="4961" w:type="dxa"/>
            <w:vMerge w:val="restart"/>
            <w:shd w:val="clear" w:color="auto" w:fill="auto"/>
          </w:tcPr>
          <w:p w14:paraId="7C1DDAB9" w14:textId="77777777" w:rsidR="001360E1" w:rsidRPr="00416423" w:rsidRDefault="001360E1" w:rsidP="001360E1">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Legea nr. 161/2003 privind unele măsuri pentru asigurarea transparenţei în exercitarea demnităţilor publice, a funcţiilor publice şi în mediul de afaceri, prevenirea şi sancţionarea corupţiei,cu modificările şi completările ulterioare [art. 94 alin. (3)]</w:t>
            </w:r>
          </w:p>
          <w:p w14:paraId="0CDE8547" w14:textId="77777777" w:rsidR="001360E1" w:rsidRDefault="001360E1" w:rsidP="001360E1">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Ordonanţa de urgenţă a Guvernului nr. 66/2011 privind prevenirea, constatarea şi sancţionarea neregulilor apărute în obţinerea şi utilizarea fondurilor europene şi/sau a fondurilor publice naţionale aferente acestora [art. 13 alin. (1)]</w:t>
            </w:r>
          </w:p>
          <w:p w14:paraId="06DEF6B1" w14:textId="77777777" w:rsidR="001360E1" w:rsidRDefault="001360E1" w:rsidP="001360E1">
            <w:pPr>
              <w:spacing w:after="0" w:line="240" w:lineRule="auto"/>
              <w:ind w:left="0"/>
              <w:rPr>
                <w:rFonts w:eastAsia="Times New Roman" w:cs="Times New Roman"/>
                <w:sz w:val="20"/>
                <w:szCs w:val="20"/>
                <w:lang w:val="ro-RO" w:eastAsia="ro-RO"/>
              </w:rPr>
            </w:pPr>
          </w:p>
          <w:p w14:paraId="48D18A18" w14:textId="77777777" w:rsidR="001360E1" w:rsidRDefault="001360E1" w:rsidP="001360E1">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Legea nr. 98/2016 privind achizițiile publice (Secțiunea a 4 a Reguli de evitare a conflictului de interese, art. 74)</w:t>
            </w:r>
          </w:p>
          <w:p w14:paraId="34135EC8" w14:textId="77777777" w:rsidR="001360E1" w:rsidRDefault="001360E1" w:rsidP="001360E1">
            <w:pPr>
              <w:spacing w:after="0" w:line="240" w:lineRule="auto"/>
              <w:ind w:left="0"/>
              <w:rPr>
                <w:rFonts w:eastAsia="Times New Roman" w:cs="Times New Roman"/>
                <w:sz w:val="20"/>
                <w:szCs w:val="20"/>
                <w:lang w:val="ro-RO" w:eastAsia="ro-RO"/>
              </w:rPr>
            </w:pPr>
          </w:p>
          <w:p w14:paraId="247B4E42" w14:textId="77777777" w:rsidR="001360E1" w:rsidRDefault="001360E1" w:rsidP="001360E1">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Legea nr. 672/2002 privind auditul public intern (art. 22 alin 5)</w:t>
            </w:r>
          </w:p>
          <w:p w14:paraId="2CD584CC" w14:textId="77777777" w:rsidR="001360E1" w:rsidRDefault="001360E1" w:rsidP="001360E1">
            <w:pPr>
              <w:spacing w:after="0" w:line="240" w:lineRule="auto"/>
              <w:ind w:left="0"/>
              <w:rPr>
                <w:rFonts w:eastAsia="Times New Roman" w:cs="Times New Roman"/>
                <w:sz w:val="20"/>
                <w:szCs w:val="20"/>
                <w:lang w:val="ro-RO" w:eastAsia="ro-RO"/>
              </w:rPr>
            </w:pPr>
          </w:p>
          <w:p w14:paraId="4E3D042B" w14:textId="77777777" w:rsidR="001360E1" w:rsidRDefault="001360E1" w:rsidP="001360E1">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Legea nr. 100/2016 privind concesiunile de lucrări și concesiunile de servicii (art. 45)</w:t>
            </w:r>
          </w:p>
          <w:p w14:paraId="4507B910" w14:textId="77777777" w:rsidR="001360E1" w:rsidRDefault="001360E1" w:rsidP="001360E1">
            <w:pPr>
              <w:spacing w:after="0" w:line="240" w:lineRule="auto"/>
              <w:ind w:left="0"/>
              <w:rPr>
                <w:rFonts w:eastAsia="Times New Roman" w:cs="Times New Roman"/>
                <w:sz w:val="20"/>
                <w:szCs w:val="20"/>
                <w:lang w:val="ro-RO" w:eastAsia="ro-RO"/>
              </w:rPr>
            </w:pPr>
          </w:p>
          <w:p w14:paraId="205CF381" w14:textId="1A4AC73A" w:rsidR="001360E1" w:rsidRPr="00416423" w:rsidRDefault="001360E1" w:rsidP="001360E1">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O.U.G. nr. 87/2020 privind organizarea și funcționarea Corpului de control al prim-ministrului, precum și pentru instituirea unor măsuri de îmbunătățire</w:t>
            </w:r>
            <w:r w:rsidR="00DF585F">
              <w:rPr>
                <w:rFonts w:eastAsia="Times New Roman" w:cs="Times New Roman"/>
                <w:sz w:val="20"/>
                <w:szCs w:val="20"/>
                <w:lang w:val="ro-RO" w:eastAsia="ro-RO"/>
              </w:rPr>
              <w:t xml:space="preserve"> a activității acestuia (art. 7 alin, 3)</w:t>
            </w:r>
          </w:p>
        </w:tc>
        <w:tc>
          <w:tcPr>
            <w:tcW w:w="6946" w:type="dxa"/>
            <w:shd w:val="clear" w:color="auto" w:fill="auto"/>
          </w:tcPr>
          <w:p w14:paraId="28F65EED" w14:textId="73503ABA" w:rsidR="001360E1" w:rsidRPr="00416423" w:rsidRDefault="00DF585F" w:rsidP="001360E1">
            <w:pPr>
              <w:numPr>
                <w:ilvl w:val="0"/>
                <w:numId w:val="30"/>
              </w:numPr>
              <w:spacing w:after="0" w:line="240" w:lineRule="auto"/>
              <w:ind w:left="600" w:hanging="425"/>
              <w:jc w:val="left"/>
              <w:rPr>
                <w:rFonts w:eastAsia="Times New Roman" w:cs="Times New Roman"/>
                <w:iCs/>
                <w:sz w:val="20"/>
                <w:szCs w:val="20"/>
                <w:lang w:val="ro-RO" w:eastAsia="ro-RO"/>
              </w:rPr>
            </w:pPr>
            <w:r>
              <w:rPr>
                <w:rFonts w:eastAsia="Times New Roman" w:cs="Times New Roman"/>
                <w:iCs/>
                <w:sz w:val="20"/>
                <w:szCs w:val="20"/>
                <w:lang w:val="ro-RO" w:eastAsia="ro-RO"/>
              </w:rPr>
              <w:t>Număr de încălcări ale regimului legal</w:t>
            </w:r>
          </w:p>
        </w:tc>
        <w:tc>
          <w:tcPr>
            <w:tcW w:w="1281" w:type="dxa"/>
          </w:tcPr>
          <w:p w14:paraId="0EA47362" w14:textId="1C8F1180" w:rsidR="001360E1" w:rsidRPr="00416423" w:rsidRDefault="001360E1" w:rsidP="001360E1">
            <w:pPr>
              <w:spacing w:after="0" w:line="240" w:lineRule="auto"/>
              <w:ind w:left="72"/>
              <w:jc w:val="center"/>
              <w:rPr>
                <w:rFonts w:eastAsia="Times New Roman" w:cs="Times New Roman"/>
                <w:iCs/>
                <w:sz w:val="20"/>
                <w:szCs w:val="20"/>
                <w:lang w:val="ro-RO" w:eastAsia="ro-RO"/>
              </w:rPr>
            </w:pPr>
          </w:p>
        </w:tc>
      </w:tr>
      <w:tr w:rsidR="001360E1" w:rsidRPr="00DF585F" w14:paraId="6D9DDF17" w14:textId="77777777" w:rsidTr="00416423">
        <w:trPr>
          <w:trHeight w:val="74"/>
        </w:trPr>
        <w:tc>
          <w:tcPr>
            <w:tcW w:w="846" w:type="dxa"/>
            <w:vMerge/>
            <w:shd w:val="clear" w:color="auto" w:fill="auto"/>
          </w:tcPr>
          <w:p w14:paraId="37AEEA7A" w14:textId="77777777" w:rsidR="001360E1" w:rsidRPr="00416423" w:rsidRDefault="001360E1" w:rsidP="001360E1">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4C66127A" w14:textId="77777777" w:rsidR="001360E1" w:rsidRPr="00416423" w:rsidRDefault="001360E1" w:rsidP="001360E1">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02DFA917" w14:textId="77777777" w:rsidR="001360E1" w:rsidRPr="00416423" w:rsidRDefault="001360E1"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596697DE" w14:textId="72C72007" w:rsidR="001360E1" w:rsidRPr="00416423" w:rsidRDefault="00DF585F" w:rsidP="001360E1">
            <w:pPr>
              <w:numPr>
                <w:ilvl w:val="0"/>
                <w:numId w:val="30"/>
              </w:numPr>
              <w:tabs>
                <w:tab w:val="left" w:pos="601"/>
              </w:tabs>
              <w:spacing w:after="0" w:line="240" w:lineRule="auto"/>
              <w:ind w:left="600" w:hanging="425"/>
              <w:jc w:val="left"/>
              <w:rPr>
                <w:rFonts w:eastAsia="Times New Roman" w:cs="Times New Roman"/>
                <w:sz w:val="20"/>
                <w:szCs w:val="20"/>
                <w:lang w:val="ro-RO" w:eastAsia="ro-RO"/>
              </w:rPr>
            </w:pPr>
            <w:r>
              <w:rPr>
                <w:rFonts w:eastAsia="Times New Roman" w:cs="Times New Roman"/>
                <w:sz w:val="20"/>
                <w:szCs w:val="20"/>
                <w:lang w:val="ro-RO" w:eastAsia="ro-RO"/>
              </w:rPr>
              <w:t>Număr de solicitări către instanța de judecată pentru anularea contractului de finanțare în caz de încălcare a art. 13 alin 1</w:t>
            </w:r>
          </w:p>
        </w:tc>
        <w:tc>
          <w:tcPr>
            <w:tcW w:w="1281" w:type="dxa"/>
          </w:tcPr>
          <w:p w14:paraId="4FDD088D" w14:textId="379F0CBB" w:rsidR="001360E1" w:rsidRPr="00416423" w:rsidRDefault="001360E1" w:rsidP="001360E1">
            <w:pPr>
              <w:spacing w:after="0" w:line="240" w:lineRule="auto"/>
              <w:ind w:left="72"/>
              <w:jc w:val="center"/>
              <w:rPr>
                <w:rFonts w:eastAsia="Times New Roman" w:cs="Times New Roman"/>
                <w:iCs/>
                <w:sz w:val="20"/>
                <w:szCs w:val="20"/>
                <w:lang w:val="ro-RO" w:eastAsia="ro-RO"/>
              </w:rPr>
            </w:pPr>
          </w:p>
        </w:tc>
      </w:tr>
      <w:tr w:rsidR="001360E1" w:rsidRPr="00DF585F" w14:paraId="6B6043FD" w14:textId="77777777" w:rsidTr="00416423">
        <w:trPr>
          <w:trHeight w:val="74"/>
        </w:trPr>
        <w:tc>
          <w:tcPr>
            <w:tcW w:w="846" w:type="dxa"/>
            <w:vMerge/>
            <w:shd w:val="clear" w:color="auto" w:fill="auto"/>
          </w:tcPr>
          <w:p w14:paraId="5C845556" w14:textId="77777777" w:rsidR="001360E1" w:rsidRPr="00416423" w:rsidRDefault="001360E1" w:rsidP="001360E1">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shd w:val="clear" w:color="auto" w:fill="auto"/>
          </w:tcPr>
          <w:p w14:paraId="5BCAB84E" w14:textId="77777777" w:rsidR="001360E1" w:rsidRPr="00416423" w:rsidRDefault="001360E1" w:rsidP="001360E1">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0B0D700A" w14:textId="77777777" w:rsidR="001360E1" w:rsidRPr="00416423" w:rsidRDefault="001360E1"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1D8FF219" w14:textId="7879C6A8" w:rsidR="001360E1" w:rsidRPr="00416423" w:rsidRDefault="00DF585F" w:rsidP="001360E1">
            <w:pPr>
              <w:numPr>
                <w:ilvl w:val="0"/>
                <w:numId w:val="30"/>
              </w:numPr>
              <w:spacing w:after="0" w:line="240" w:lineRule="auto"/>
              <w:ind w:left="600" w:hanging="425"/>
              <w:jc w:val="left"/>
              <w:rPr>
                <w:rFonts w:eastAsia="Times New Roman" w:cs="Times New Roman"/>
                <w:sz w:val="20"/>
                <w:szCs w:val="20"/>
                <w:lang w:val="ro-RO" w:eastAsia="ro-RO"/>
              </w:rPr>
            </w:pPr>
            <w:r>
              <w:rPr>
                <w:rFonts w:eastAsia="Times New Roman" w:cs="Times New Roman"/>
                <w:sz w:val="20"/>
                <w:szCs w:val="20"/>
                <w:lang w:val="ro-RO" w:eastAsia="ro-RO"/>
              </w:rPr>
              <w:t>Număr de sancțiuni aplicate de către instanțe</w:t>
            </w:r>
          </w:p>
        </w:tc>
        <w:tc>
          <w:tcPr>
            <w:tcW w:w="1281" w:type="dxa"/>
          </w:tcPr>
          <w:p w14:paraId="364760FB" w14:textId="6BB8225F" w:rsidR="001360E1" w:rsidRPr="00416423" w:rsidRDefault="001360E1" w:rsidP="001360E1">
            <w:pPr>
              <w:spacing w:after="0" w:line="240" w:lineRule="auto"/>
              <w:ind w:left="72"/>
              <w:jc w:val="center"/>
              <w:rPr>
                <w:rFonts w:eastAsia="Times New Roman" w:cs="Times New Roman"/>
                <w:iCs/>
                <w:sz w:val="20"/>
                <w:szCs w:val="20"/>
                <w:lang w:val="ro-RO" w:eastAsia="ro-RO"/>
              </w:rPr>
            </w:pPr>
          </w:p>
        </w:tc>
      </w:tr>
      <w:tr w:rsidR="001360E1" w:rsidRPr="00416423" w14:paraId="266F4D53" w14:textId="77777777" w:rsidTr="00416423">
        <w:trPr>
          <w:trHeight w:val="74"/>
        </w:trPr>
        <w:tc>
          <w:tcPr>
            <w:tcW w:w="846" w:type="dxa"/>
            <w:vMerge w:val="restart"/>
            <w:shd w:val="clear" w:color="auto" w:fill="auto"/>
          </w:tcPr>
          <w:p w14:paraId="23AC9310" w14:textId="77777777" w:rsidR="001360E1" w:rsidRPr="00416423" w:rsidRDefault="001360E1" w:rsidP="001360E1">
            <w:pPr>
              <w:numPr>
                <w:ilvl w:val="0"/>
                <w:numId w:val="32"/>
              </w:numPr>
              <w:spacing w:after="0" w:line="240" w:lineRule="auto"/>
              <w:contextualSpacing/>
              <w:jc w:val="center"/>
              <w:rPr>
                <w:rFonts w:eastAsia="Times New Roman" w:cs="Times New Roman"/>
                <w:sz w:val="20"/>
                <w:szCs w:val="20"/>
                <w:lang w:val="ro-RO" w:eastAsia="ro-RO"/>
              </w:rPr>
            </w:pPr>
          </w:p>
        </w:tc>
        <w:tc>
          <w:tcPr>
            <w:tcW w:w="2126" w:type="dxa"/>
            <w:vMerge w:val="restart"/>
            <w:shd w:val="clear" w:color="auto" w:fill="auto"/>
          </w:tcPr>
          <w:p w14:paraId="2E92A47B" w14:textId="77777777" w:rsidR="001360E1" w:rsidRPr="00416423" w:rsidRDefault="001360E1" w:rsidP="001360E1">
            <w:pPr>
              <w:spacing w:after="0" w:line="240" w:lineRule="auto"/>
              <w:ind w:left="0"/>
              <w:jc w:val="center"/>
              <w:rPr>
                <w:rFonts w:eastAsia="Times New Roman" w:cs="Times New Roman"/>
                <w:b/>
                <w:sz w:val="20"/>
                <w:szCs w:val="20"/>
                <w:lang w:val="ro-RO" w:eastAsia="ro-RO"/>
              </w:rPr>
            </w:pPr>
            <w:r w:rsidRPr="00416423">
              <w:rPr>
                <w:rFonts w:eastAsia="Times New Roman" w:cs="Times New Roman"/>
                <w:b/>
                <w:sz w:val="20"/>
                <w:szCs w:val="20"/>
                <w:lang w:val="ro-RO" w:eastAsia="ro-RO"/>
              </w:rPr>
              <w:t>Funcțiile sensibile</w:t>
            </w:r>
          </w:p>
        </w:tc>
        <w:tc>
          <w:tcPr>
            <w:tcW w:w="4961" w:type="dxa"/>
            <w:vMerge w:val="restart"/>
            <w:shd w:val="clear" w:color="auto" w:fill="auto"/>
          </w:tcPr>
          <w:p w14:paraId="4ABCCA17" w14:textId="358427E7" w:rsidR="001360E1" w:rsidRPr="00416423" w:rsidRDefault="001360E1" w:rsidP="001360E1">
            <w:pPr>
              <w:spacing w:after="0" w:line="240" w:lineRule="auto"/>
              <w:ind w:left="0"/>
              <w:rPr>
                <w:rFonts w:eastAsia="Times New Roman" w:cs="Times New Roman"/>
                <w:sz w:val="20"/>
                <w:szCs w:val="20"/>
                <w:lang w:val="ro-RO" w:eastAsia="ro-RO"/>
              </w:rPr>
            </w:pPr>
            <w:r w:rsidRPr="00416423">
              <w:rPr>
                <w:rFonts w:eastAsia="Times New Roman" w:cs="Times New Roman"/>
                <w:sz w:val="20"/>
                <w:szCs w:val="20"/>
                <w:lang w:val="ro-RO" w:eastAsia="ro-RO"/>
              </w:rPr>
              <w:t xml:space="preserve">Ordinul SGG nr. </w:t>
            </w:r>
            <w:r w:rsidR="00DF585F">
              <w:rPr>
                <w:rFonts w:eastAsia="Times New Roman" w:cs="Times New Roman"/>
                <w:sz w:val="20"/>
                <w:szCs w:val="20"/>
                <w:lang w:val="ro-RO" w:eastAsia="ro-RO"/>
              </w:rPr>
              <w:t>6</w:t>
            </w:r>
            <w:r w:rsidRPr="00416423">
              <w:rPr>
                <w:rFonts w:eastAsia="Times New Roman" w:cs="Times New Roman"/>
                <w:sz w:val="20"/>
                <w:szCs w:val="20"/>
                <w:lang w:val="ro-RO" w:eastAsia="ro-RO"/>
              </w:rPr>
              <w:t>00/201</w:t>
            </w:r>
            <w:r w:rsidR="00DF585F">
              <w:rPr>
                <w:rFonts w:eastAsia="Times New Roman" w:cs="Times New Roman"/>
                <w:sz w:val="20"/>
                <w:szCs w:val="20"/>
                <w:lang w:val="ro-RO" w:eastAsia="ro-RO"/>
              </w:rPr>
              <w:t>8</w:t>
            </w:r>
            <w:r w:rsidRPr="00416423">
              <w:rPr>
                <w:rFonts w:eastAsia="Times New Roman" w:cs="Times New Roman"/>
                <w:sz w:val="20"/>
                <w:szCs w:val="20"/>
                <w:lang w:val="ro-RO" w:eastAsia="ro-RO"/>
              </w:rPr>
              <w:t xml:space="preserve"> pentru aprobarea Codului controlului intern/managerial al entităților publice</w:t>
            </w:r>
          </w:p>
          <w:p w14:paraId="47A1B22A" w14:textId="77777777" w:rsidR="001360E1" w:rsidRPr="00416423" w:rsidRDefault="001360E1"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213CDEFC" w14:textId="631C1913" w:rsidR="001360E1" w:rsidRPr="00416423" w:rsidRDefault="001360E1" w:rsidP="001360E1">
            <w:pPr>
              <w:numPr>
                <w:ilvl w:val="0"/>
                <w:numId w:val="31"/>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iCs/>
                <w:sz w:val="20"/>
                <w:szCs w:val="20"/>
                <w:lang w:val="ro-RO" w:eastAsia="ro-RO"/>
              </w:rPr>
              <w:t xml:space="preserve">Număr funcţii sensibile şi </w:t>
            </w:r>
            <w:r w:rsidR="00DF585F">
              <w:rPr>
                <w:rFonts w:eastAsia="Times New Roman" w:cs="Times New Roman"/>
                <w:iCs/>
                <w:sz w:val="20"/>
                <w:szCs w:val="20"/>
                <w:lang w:val="ro-RO" w:eastAsia="ro-RO"/>
              </w:rPr>
              <w:t>inventariate</w:t>
            </w:r>
          </w:p>
        </w:tc>
        <w:tc>
          <w:tcPr>
            <w:tcW w:w="1281" w:type="dxa"/>
          </w:tcPr>
          <w:p w14:paraId="37432856" w14:textId="47FACDE3" w:rsidR="001360E1" w:rsidRPr="00416423" w:rsidRDefault="001360E1" w:rsidP="001360E1">
            <w:pPr>
              <w:spacing w:after="0" w:line="240" w:lineRule="auto"/>
              <w:ind w:left="72"/>
              <w:jc w:val="center"/>
              <w:rPr>
                <w:rFonts w:eastAsia="Times New Roman" w:cs="Times New Roman"/>
                <w:iCs/>
                <w:sz w:val="20"/>
                <w:szCs w:val="20"/>
                <w:lang w:val="ro-RO" w:eastAsia="ro-RO"/>
              </w:rPr>
            </w:pPr>
          </w:p>
        </w:tc>
      </w:tr>
      <w:tr w:rsidR="001360E1" w:rsidRPr="00416423" w14:paraId="02359AC7" w14:textId="77777777" w:rsidTr="007A6359">
        <w:trPr>
          <w:trHeight w:val="474"/>
        </w:trPr>
        <w:tc>
          <w:tcPr>
            <w:tcW w:w="846" w:type="dxa"/>
            <w:vMerge/>
            <w:shd w:val="clear" w:color="auto" w:fill="auto"/>
          </w:tcPr>
          <w:p w14:paraId="06374114" w14:textId="77777777" w:rsidR="001360E1" w:rsidRPr="00416423" w:rsidRDefault="001360E1" w:rsidP="001360E1">
            <w:pPr>
              <w:spacing w:after="0" w:line="240" w:lineRule="auto"/>
              <w:ind w:left="0"/>
              <w:jc w:val="center"/>
              <w:rPr>
                <w:rFonts w:eastAsia="Times New Roman" w:cs="Times New Roman"/>
                <w:sz w:val="20"/>
                <w:szCs w:val="20"/>
                <w:lang w:val="ro-RO" w:eastAsia="ro-RO"/>
              </w:rPr>
            </w:pPr>
          </w:p>
        </w:tc>
        <w:tc>
          <w:tcPr>
            <w:tcW w:w="2126" w:type="dxa"/>
            <w:vMerge/>
            <w:shd w:val="clear" w:color="auto" w:fill="auto"/>
          </w:tcPr>
          <w:p w14:paraId="10C85B22" w14:textId="77777777" w:rsidR="001360E1" w:rsidRPr="00416423" w:rsidRDefault="001360E1" w:rsidP="001360E1">
            <w:pPr>
              <w:spacing w:after="0" w:line="240" w:lineRule="auto"/>
              <w:ind w:left="0"/>
              <w:jc w:val="center"/>
              <w:rPr>
                <w:rFonts w:eastAsia="Times New Roman" w:cs="Times New Roman"/>
                <w:sz w:val="20"/>
                <w:szCs w:val="20"/>
                <w:lang w:val="ro-RO" w:eastAsia="ro-RO"/>
              </w:rPr>
            </w:pPr>
          </w:p>
        </w:tc>
        <w:tc>
          <w:tcPr>
            <w:tcW w:w="4961" w:type="dxa"/>
            <w:vMerge/>
            <w:shd w:val="clear" w:color="auto" w:fill="auto"/>
          </w:tcPr>
          <w:p w14:paraId="715CEA09" w14:textId="77777777" w:rsidR="001360E1" w:rsidRPr="00416423" w:rsidRDefault="001360E1"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148B4E70" w14:textId="10B6AEF2" w:rsidR="001360E1" w:rsidRPr="00416423" w:rsidRDefault="001360E1" w:rsidP="001360E1">
            <w:pPr>
              <w:numPr>
                <w:ilvl w:val="0"/>
                <w:numId w:val="31"/>
              </w:numPr>
              <w:spacing w:after="0" w:line="240" w:lineRule="auto"/>
              <w:ind w:left="600" w:hanging="425"/>
              <w:jc w:val="left"/>
              <w:rPr>
                <w:rFonts w:eastAsia="Times New Roman" w:cs="Times New Roman"/>
                <w:iCs/>
                <w:sz w:val="20"/>
                <w:szCs w:val="20"/>
                <w:lang w:val="ro-RO" w:eastAsia="ro-RO"/>
              </w:rPr>
            </w:pPr>
            <w:r w:rsidRPr="00416423">
              <w:rPr>
                <w:rFonts w:eastAsia="Times New Roman" w:cs="Times New Roman"/>
                <w:iCs/>
                <w:sz w:val="20"/>
                <w:szCs w:val="20"/>
                <w:lang w:val="ro-RO" w:eastAsia="ro-RO"/>
              </w:rPr>
              <w:t xml:space="preserve">Număr măsuri de control adecvate şi suficiente  pentru administrarea şi gestionarea </w:t>
            </w:r>
            <w:r w:rsidR="00DF585F" w:rsidRPr="00416423">
              <w:rPr>
                <w:rFonts w:eastAsia="Times New Roman" w:cs="Times New Roman"/>
                <w:iCs/>
                <w:sz w:val="20"/>
                <w:szCs w:val="20"/>
                <w:lang w:val="ro-RO" w:eastAsia="ro-RO"/>
              </w:rPr>
              <w:t>funcțiilor</w:t>
            </w:r>
            <w:r w:rsidRPr="00416423">
              <w:rPr>
                <w:rFonts w:eastAsia="Times New Roman" w:cs="Times New Roman"/>
                <w:iCs/>
                <w:sz w:val="20"/>
                <w:szCs w:val="20"/>
                <w:lang w:val="ro-RO" w:eastAsia="ro-RO"/>
              </w:rPr>
              <w:t xml:space="preserve"> sensibile</w:t>
            </w:r>
          </w:p>
        </w:tc>
        <w:tc>
          <w:tcPr>
            <w:tcW w:w="1281" w:type="dxa"/>
          </w:tcPr>
          <w:p w14:paraId="3F4CD935" w14:textId="0E829217" w:rsidR="001360E1" w:rsidRPr="00416423" w:rsidRDefault="001360E1" w:rsidP="001360E1">
            <w:pPr>
              <w:spacing w:after="0" w:line="240" w:lineRule="auto"/>
              <w:ind w:left="72"/>
              <w:jc w:val="center"/>
              <w:rPr>
                <w:rFonts w:eastAsia="Times New Roman" w:cs="Times New Roman"/>
                <w:iCs/>
                <w:sz w:val="20"/>
                <w:szCs w:val="20"/>
                <w:lang w:val="ro-RO" w:eastAsia="ro-RO"/>
              </w:rPr>
            </w:pPr>
          </w:p>
        </w:tc>
      </w:tr>
      <w:tr w:rsidR="00A92F80" w:rsidRPr="00CA3EA9" w14:paraId="3082C064" w14:textId="77777777" w:rsidTr="007A6359">
        <w:trPr>
          <w:trHeight w:val="474"/>
        </w:trPr>
        <w:tc>
          <w:tcPr>
            <w:tcW w:w="846" w:type="dxa"/>
            <w:vMerge w:val="restart"/>
            <w:shd w:val="clear" w:color="auto" w:fill="auto"/>
          </w:tcPr>
          <w:p w14:paraId="326AC132" w14:textId="6924557A" w:rsidR="00A92F80" w:rsidRPr="00416423" w:rsidRDefault="00A92F80" w:rsidP="001360E1">
            <w:pPr>
              <w:spacing w:after="0" w:line="240" w:lineRule="auto"/>
              <w:ind w:left="0"/>
              <w:jc w:val="center"/>
              <w:rPr>
                <w:rFonts w:eastAsia="Times New Roman" w:cs="Times New Roman"/>
                <w:sz w:val="20"/>
                <w:szCs w:val="20"/>
                <w:lang w:val="ro-RO" w:eastAsia="ro-RO"/>
              </w:rPr>
            </w:pPr>
            <w:r>
              <w:rPr>
                <w:rFonts w:eastAsia="Times New Roman" w:cs="Times New Roman"/>
                <w:sz w:val="20"/>
                <w:szCs w:val="20"/>
                <w:lang w:val="ro-RO" w:eastAsia="ro-RO"/>
              </w:rPr>
              <w:t>12.</w:t>
            </w:r>
          </w:p>
        </w:tc>
        <w:tc>
          <w:tcPr>
            <w:tcW w:w="2126" w:type="dxa"/>
            <w:vMerge w:val="restart"/>
            <w:shd w:val="clear" w:color="auto" w:fill="auto"/>
          </w:tcPr>
          <w:p w14:paraId="44825DA0" w14:textId="799BAF21" w:rsidR="00A92F80" w:rsidRPr="00416423" w:rsidRDefault="00A92F80" w:rsidP="00DF585F">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Evaluarea riscurilor de corupție în cadrul autorităților și instituțiilor publice centrale și locale</w:t>
            </w:r>
          </w:p>
        </w:tc>
        <w:tc>
          <w:tcPr>
            <w:tcW w:w="4961" w:type="dxa"/>
            <w:vMerge w:val="restart"/>
            <w:shd w:val="clear" w:color="auto" w:fill="auto"/>
          </w:tcPr>
          <w:p w14:paraId="584EA162" w14:textId="4C5DC242" w:rsidR="00A92F80" w:rsidRPr="00416423" w:rsidRDefault="00A92F80" w:rsidP="001360E1">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 xml:space="preserve">Hotărârea nr. 599/2018 pentru aprobarea Metodologiei standard de evaluare a riscurilor de corupție în cadrul autorităților și instituțiilor publice centrale, împreună cu indicatorii de estimare a probabilității de materializare a riscurilor de corupție, cu indicatorii de estimare a impactului în situația materializării riscurilor de corupție, precum și pentru aprobarea Metodologiei de evaluare a incidentelor de integritate în cadrul autorităților și instituțiilor publice centrale, împreună cu formatul raportului anual de evaluare a incidentelor de integritate </w:t>
            </w:r>
          </w:p>
        </w:tc>
        <w:tc>
          <w:tcPr>
            <w:tcW w:w="6946" w:type="dxa"/>
            <w:shd w:val="clear" w:color="auto" w:fill="auto"/>
          </w:tcPr>
          <w:p w14:paraId="5B9219C5" w14:textId="6AD70870" w:rsidR="00A92F80" w:rsidRPr="00A92F80" w:rsidRDefault="00A92F80" w:rsidP="00A92F80">
            <w:pPr>
              <w:pStyle w:val="Listparagraf"/>
              <w:numPr>
                <w:ilvl w:val="0"/>
                <w:numId w:val="35"/>
              </w:numPr>
              <w:spacing w:after="0" w:line="240" w:lineRule="auto"/>
              <w:jc w:val="left"/>
              <w:rPr>
                <w:rFonts w:eastAsia="Times New Roman" w:cs="Times New Roman"/>
                <w:iCs/>
                <w:sz w:val="20"/>
                <w:szCs w:val="20"/>
                <w:lang w:val="ro-RO" w:eastAsia="ro-RO"/>
              </w:rPr>
            </w:pPr>
            <w:r>
              <w:rPr>
                <w:rFonts w:eastAsia="Times New Roman" w:cs="Times New Roman"/>
                <w:iCs/>
                <w:sz w:val="20"/>
                <w:szCs w:val="20"/>
                <w:lang w:val="ro-RO" w:eastAsia="ro-RO"/>
              </w:rPr>
              <w:t>Numărul de riscuri identificate</w:t>
            </w:r>
          </w:p>
        </w:tc>
        <w:tc>
          <w:tcPr>
            <w:tcW w:w="1281" w:type="dxa"/>
          </w:tcPr>
          <w:p w14:paraId="0EF38D5C" w14:textId="77777777" w:rsidR="00A92F80" w:rsidRPr="00416423" w:rsidRDefault="00A92F80" w:rsidP="001360E1">
            <w:pPr>
              <w:spacing w:after="0" w:line="240" w:lineRule="auto"/>
              <w:ind w:left="72"/>
              <w:jc w:val="center"/>
              <w:rPr>
                <w:rFonts w:eastAsia="Times New Roman" w:cs="Times New Roman"/>
                <w:iCs/>
                <w:sz w:val="20"/>
                <w:szCs w:val="20"/>
                <w:lang w:val="ro-RO" w:eastAsia="ro-RO"/>
              </w:rPr>
            </w:pPr>
          </w:p>
        </w:tc>
      </w:tr>
      <w:tr w:rsidR="00A92F80" w:rsidRPr="00CA3EA9" w14:paraId="7349508F" w14:textId="77777777" w:rsidTr="007A6359">
        <w:trPr>
          <w:trHeight w:val="474"/>
        </w:trPr>
        <w:tc>
          <w:tcPr>
            <w:tcW w:w="846" w:type="dxa"/>
            <w:vMerge/>
            <w:shd w:val="clear" w:color="auto" w:fill="auto"/>
          </w:tcPr>
          <w:p w14:paraId="4FE2B790" w14:textId="77777777" w:rsidR="00A92F80" w:rsidRDefault="00A92F80" w:rsidP="001360E1">
            <w:pPr>
              <w:spacing w:after="0" w:line="240" w:lineRule="auto"/>
              <w:ind w:left="0"/>
              <w:jc w:val="center"/>
              <w:rPr>
                <w:rFonts w:eastAsia="Times New Roman" w:cs="Times New Roman"/>
                <w:sz w:val="20"/>
                <w:szCs w:val="20"/>
                <w:lang w:val="ro-RO" w:eastAsia="ro-RO"/>
              </w:rPr>
            </w:pPr>
          </w:p>
        </w:tc>
        <w:tc>
          <w:tcPr>
            <w:tcW w:w="2126" w:type="dxa"/>
            <w:vMerge/>
            <w:shd w:val="clear" w:color="auto" w:fill="auto"/>
          </w:tcPr>
          <w:p w14:paraId="47A8EC00" w14:textId="77777777" w:rsidR="00A92F80" w:rsidRDefault="00A92F80" w:rsidP="00DF585F">
            <w:pPr>
              <w:spacing w:after="0" w:line="240" w:lineRule="auto"/>
              <w:ind w:left="0"/>
              <w:rPr>
                <w:rFonts w:eastAsia="Times New Roman" w:cs="Times New Roman"/>
                <w:sz w:val="20"/>
                <w:szCs w:val="20"/>
                <w:lang w:val="ro-RO" w:eastAsia="ro-RO"/>
              </w:rPr>
            </w:pPr>
          </w:p>
        </w:tc>
        <w:tc>
          <w:tcPr>
            <w:tcW w:w="4961" w:type="dxa"/>
            <w:vMerge/>
            <w:shd w:val="clear" w:color="auto" w:fill="auto"/>
          </w:tcPr>
          <w:p w14:paraId="367289ED" w14:textId="77777777" w:rsidR="00A92F80" w:rsidRDefault="00A92F80"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63221F57" w14:textId="54ED3869" w:rsidR="00A92F80" w:rsidRPr="00A92F80" w:rsidRDefault="00A92F80" w:rsidP="00A92F80">
            <w:pPr>
              <w:pStyle w:val="Listparagraf"/>
              <w:numPr>
                <w:ilvl w:val="0"/>
                <w:numId w:val="35"/>
              </w:numPr>
              <w:spacing w:after="0" w:line="240" w:lineRule="auto"/>
              <w:jc w:val="left"/>
              <w:rPr>
                <w:rFonts w:eastAsia="Times New Roman" w:cs="Times New Roman"/>
                <w:iCs/>
                <w:sz w:val="20"/>
                <w:szCs w:val="20"/>
                <w:lang w:val="ro-RO" w:eastAsia="ro-RO"/>
              </w:rPr>
            </w:pPr>
            <w:r w:rsidRPr="00A92F80">
              <w:rPr>
                <w:rFonts w:eastAsia="Times New Roman" w:cs="Times New Roman"/>
                <w:iCs/>
                <w:sz w:val="20"/>
                <w:szCs w:val="20"/>
                <w:lang w:val="ro-RO" w:eastAsia="ro-RO"/>
              </w:rPr>
              <w:t>Numărul de măsuri de prevenție</w:t>
            </w:r>
          </w:p>
        </w:tc>
        <w:tc>
          <w:tcPr>
            <w:tcW w:w="1281" w:type="dxa"/>
          </w:tcPr>
          <w:p w14:paraId="2F192911" w14:textId="77777777" w:rsidR="00A92F80" w:rsidRPr="00416423" w:rsidRDefault="00A92F80" w:rsidP="001360E1">
            <w:pPr>
              <w:spacing w:after="0" w:line="240" w:lineRule="auto"/>
              <w:ind w:left="72"/>
              <w:jc w:val="center"/>
              <w:rPr>
                <w:rFonts w:eastAsia="Times New Roman" w:cs="Times New Roman"/>
                <w:iCs/>
                <w:sz w:val="20"/>
                <w:szCs w:val="20"/>
                <w:lang w:val="ro-RO" w:eastAsia="ro-RO"/>
              </w:rPr>
            </w:pPr>
          </w:p>
        </w:tc>
      </w:tr>
      <w:tr w:rsidR="00A92F80" w:rsidRPr="00A92F80" w14:paraId="5829D880" w14:textId="77777777" w:rsidTr="007A6359">
        <w:trPr>
          <w:trHeight w:val="474"/>
        </w:trPr>
        <w:tc>
          <w:tcPr>
            <w:tcW w:w="846" w:type="dxa"/>
            <w:vMerge w:val="restart"/>
            <w:shd w:val="clear" w:color="auto" w:fill="auto"/>
          </w:tcPr>
          <w:p w14:paraId="277FB501" w14:textId="393E065B" w:rsidR="00A92F80" w:rsidRDefault="00A92F80" w:rsidP="001360E1">
            <w:pPr>
              <w:spacing w:after="0" w:line="240" w:lineRule="auto"/>
              <w:ind w:left="0"/>
              <w:jc w:val="center"/>
              <w:rPr>
                <w:rFonts w:eastAsia="Times New Roman" w:cs="Times New Roman"/>
                <w:sz w:val="20"/>
                <w:szCs w:val="20"/>
                <w:lang w:val="ro-RO" w:eastAsia="ro-RO"/>
              </w:rPr>
            </w:pPr>
            <w:r>
              <w:rPr>
                <w:rFonts w:eastAsia="Times New Roman" w:cs="Times New Roman"/>
                <w:sz w:val="20"/>
                <w:szCs w:val="20"/>
                <w:lang w:val="ro-RO" w:eastAsia="ro-RO"/>
              </w:rPr>
              <w:t>13.</w:t>
            </w:r>
          </w:p>
        </w:tc>
        <w:tc>
          <w:tcPr>
            <w:tcW w:w="2126" w:type="dxa"/>
            <w:vMerge w:val="restart"/>
            <w:shd w:val="clear" w:color="auto" w:fill="auto"/>
          </w:tcPr>
          <w:p w14:paraId="694FAA1F" w14:textId="7C15FEAA" w:rsidR="00A92F80" w:rsidRDefault="00A92F80" w:rsidP="00DF585F">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Evaluarea incidentelor de integritate în cadrul autorităților și instituțiilor publice centrale și locale</w:t>
            </w:r>
          </w:p>
        </w:tc>
        <w:tc>
          <w:tcPr>
            <w:tcW w:w="4961" w:type="dxa"/>
            <w:vMerge w:val="restart"/>
            <w:shd w:val="clear" w:color="auto" w:fill="auto"/>
          </w:tcPr>
          <w:p w14:paraId="303E6165" w14:textId="5A988A5A" w:rsidR="00A92F80" w:rsidRDefault="00A92F80" w:rsidP="001360E1">
            <w:pPr>
              <w:spacing w:after="0" w:line="240" w:lineRule="auto"/>
              <w:ind w:left="0"/>
              <w:rPr>
                <w:rFonts w:eastAsia="Times New Roman" w:cs="Times New Roman"/>
                <w:sz w:val="20"/>
                <w:szCs w:val="20"/>
                <w:lang w:val="ro-RO" w:eastAsia="ro-RO"/>
              </w:rPr>
            </w:pPr>
            <w:r>
              <w:rPr>
                <w:rFonts w:eastAsia="Times New Roman" w:cs="Times New Roman"/>
                <w:sz w:val="20"/>
                <w:szCs w:val="20"/>
                <w:lang w:val="ro-RO" w:eastAsia="ro-RO"/>
              </w:rPr>
              <w:t>Hotărârea nr. 599/2018 pentru aprobarea Metodologiei standard de evaluare a riscurilor de corupție în cadrul autorităților și instituțiilor publice centrale, împreună cu indicatorii de estimare a probabilității de materializare a riscurilor de corupție, cu indicatorii de estimare a impactului în situația materializării riscurilor de corupție, precum și pentru aprobarea Metodologiei de evaluare a incidentelor de integritate în cadrul autorităților și instituțiilor publice centrale, împreună cu formatul raportului anual de evaluare a incidentelor de integritate</w:t>
            </w:r>
          </w:p>
        </w:tc>
        <w:tc>
          <w:tcPr>
            <w:tcW w:w="6946" w:type="dxa"/>
            <w:shd w:val="clear" w:color="auto" w:fill="auto"/>
          </w:tcPr>
          <w:p w14:paraId="642B3C60" w14:textId="086A179A" w:rsidR="00A92F80" w:rsidRPr="00A92F80" w:rsidRDefault="00A92F80" w:rsidP="00A92F80">
            <w:pPr>
              <w:pStyle w:val="Listparagraf"/>
              <w:numPr>
                <w:ilvl w:val="0"/>
                <w:numId w:val="36"/>
              </w:numPr>
              <w:spacing w:after="0" w:line="240" w:lineRule="auto"/>
              <w:jc w:val="left"/>
              <w:rPr>
                <w:rFonts w:eastAsia="Times New Roman" w:cs="Times New Roman"/>
                <w:iCs/>
                <w:sz w:val="20"/>
                <w:szCs w:val="20"/>
                <w:lang w:val="ro-RO" w:eastAsia="ro-RO"/>
              </w:rPr>
            </w:pPr>
            <w:r>
              <w:rPr>
                <w:rFonts w:eastAsia="Times New Roman" w:cs="Times New Roman"/>
                <w:iCs/>
                <w:sz w:val="20"/>
                <w:szCs w:val="20"/>
                <w:lang w:val="ro-RO" w:eastAsia="ro-RO"/>
              </w:rPr>
              <w:t>Numărul de incidente de integritate</w:t>
            </w:r>
          </w:p>
        </w:tc>
        <w:tc>
          <w:tcPr>
            <w:tcW w:w="1281" w:type="dxa"/>
          </w:tcPr>
          <w:p w14:paraId="69B82329" w14:textId="77777777" w:rsidR="00A92F80" w:rsidRPr="00416423" w:rsidRDefault="00A92F80" w:rsidP="001360E1">
            <w:pPr>
              <w:spacing w:after="0" w:line="240" w:lineRule="auto"/>
              <w:ind w:left="72"/>
              <w:jc w:val="center"/>
              <w:rPr>
                <w:rFonts w:eastAsia="Times New Roman" w:cs="Times New Roman"/>
                <w:iCs/>
                <w:sz w:val="20"/>
                <w:szCs w:val="20"/>
                <w:lang w:val="ro-RO" w:eastAsia="ro-RO"/>
              </w:rPr>
            </w:pPr>
          </w:p>
        </w:tc>
      </w:tr>
      <w:tr w:rsidR="00A92F80" w:rsidRPr="00A92F80" w14:paraId="753ADC4F" w14:textId="77777777" w:rsidTr="007A6359">
        <w:trPr>
          <w:trHeight w:val="474"/>
        </w:trPr>
        <w:tc>
          <w:tcPr>
            <w:tcW w:w="846" w:type="dxa"/>
            <w:vMerge/>
            <w:shd w:val="clear" w:color="auto" w:fill="auto"/>
          </w:tcPr>
          <w:p w14:paraId="25E11134" w14:textId="77777777" w:rsidR="00A92F80" w:rsidRDefault="00A92F80" w:rsidP="001360E1">
            <w:pPr>
              <w:spacing w:after="0" w:line="240" w:lineRule="auto"/>
              <w:ind w:left="0"/>
              <w:jc w:val="center"/>
              <w:rPr>
                <w:rFonts w:eastAsia="Times New Roman" w:cs="Times New Roman"/>
                <w:sz w:val="20"/>
                <w:szCs w:val="20"/>
                <w:lang w:val="ro-RO" w:eastAsia="ro-RO"/>
              </w:rPr>
            </w:pPr>
          </w:p>
        </w:tc>
        <w:tc>
          <w:tcPr>
            <w:tcW w:w="2126" w:type="dxa"/>
            <w:vMerge/>
            <w:shd w:val="clear" w:color="auto" w:fill="auto"/>
          </w:tcPr>
          <w:p w14:paraId="465DB64E" w14:textId="77777777" w:rsidR="00A92F80" w:rsidRDefault="00A92F80" w:rsidP="00DF585F">
            <w:pPr>
              <w:spacing w:after="0" w:line="240" w:lineRule="auto"/>
              <w:ind w:left="0"/>
              <w:rPr>
                <w:rFonts w:eastAsia="Times New Roman" w:cs="Times New Roman"/>
                <w:sz w:val="20"/>
                <w:szCs w:val="20"/>
                <w:lang w:val="ro-RO" w:eastAsia="ro-RO"/>
              </w:rPr>
            </w:pPr>
          </w:p>
        </w:tc>
        <w:tc>
          <w:tcPr>
            <w:tcW w:w="4961" w:type="dxa"/>
            <w:vMerge/>
            <w:shd w:val="clear" w:color="auto" w:fill="auto"/>
          </w:tcPr>
          <w:p w14:paraId="1427B3F1" w14:textId="77777777" w:rsidR="00A92F80" w:rsidRDefault="00A92F80"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525C2516" w14:textId="77777777" w:rsidR="00A92F80" w:rsidRDefault="00A92F80" w:rsidP="00A92F80">
            <w:pPr>
              <w:pStyle w:val="Listparagraf"/>
              <w:numPr>
                <w:ilvl w:val="0"/>
                <w:numId w:val="36"/>
              </w:numPr>
              <w:spacing w:after="0" w:line="240" w:lineRule="auto"/>
              <w:jc w:val="left"/>
              <w:rPr>
                <w:rFonts w:eastAsia="Times New Roman" w:cs="Times New Roman"/>
                <w:iCs/>
                <w:sz w:val="20"/>
                <w:szCs w:val="20"/>
                <w:lang w:val="ro-RO" w:eastAsia="ro-RO"/>
              </w:rPr>
            </w:pPr>
            <w:r>
              <w:rPr>
                <w:rFonts w:eastAsia="Times New Roman" w:cs="Times New Roman"/>
                <w:iCs/>
                <w:sz w:val="20"/>
                <w:szCs w:val="20"/>
                <w:lang w:val="ro-RO" w:eastAsia="ro-RO"/>
              </w:rPr>
              <w:t>Numărul persoanelor cu funcții de conducere care au săvârșit incidente de integritate</w:t>
            </w:r>
          </w:p>
          <w:p w14:paraId="522EE3B7" w14:textId="77777777" w:rsidR="00A92F80" w:rsidRDefault="00A92F80" w:rsidP="00A92F80">
            <w:pPr>
              <w:pStyle w:val="Listparagraf"/>
              <w:spacing w:after="0" w:line="240" w:lineRule="auto"/>
              <w:jc w:val="left"/>
              <w:rPr>
                <w:rFonts w:eastAsia="Times New Roman" w:cs="Times New Roman"/>
                <w:iCs/>
                <w:sz w:val="20"/>
                <w:szCs w:val="20"/>
                <w:lang w:val="ro-RO" w:eastAsia="ro-RO"/>
              </w:rPr>
            </w:pPr>
          </w:p>
        </w:tc>
        <w:tc>
          <w:tcPr>
            <w:tcW w:w="1281" w:type="dxa"/>
          </w:tcPr>
          <w:p w14:paraId="6BE2C20A" w14:textId="77777777" w:rsidR="00A92F80" w:rsidRPr="00416423" w:rsidRDefault="00A92F80" w:rsidP="001360E1">
            <w:pPr>
              <w:spacing w:after="0" w:line="240" w:lineRule="auto"/>
              <w:ind w:left="72"/>
              <w:jc w:val="center"/>
              <w:rPr>
                <w:rFonts w:eastAsia="Times New Roman" w:cs="Times New Roman"/>
                <w:iCs/>
                <w:sz w:val="20"/>
                <w:szCs w:val="20"/>
                <w:lang w:val="ro-RO" w:eastAsia="ro-RO"/>
              </w:rPr>
            </w:pPr>
          </w:p>
        </w:tc>
      </w:tr>
      <w:tr w:rsidR="00A92F80" w:rsidRPr="00A92F80" w14:paraId="0AC267A6" w14:textId="77777777" w:rsidTr="007A6359">
        <w:trPr>
          <w:trHeight w:val="474"/>
        </w:trPr>
        <w:tc>
          <w:tcPr>
            <w:tcW w:w="846" w:type="dxa"/>
            <w:vMerge/>
            <w:shd w:val="clear" w:color="auto" w:fill="auto"/>
          </w:tcPr>
          <w:p w14:paraId="3CE0A16F" w14:textId="77777777" w:rsidR="00A92F80" w:rsidRDefault="00A92F80" w:rsidP="001360E1">
            <w:pPr>
              <w:spacing w:after="0" w:line="240" w:lineRule="auto"/>
              <w:ind w:left="0"/>
              <w:jc w:val="center"/>
              <w:rPr>
                <w:rFonts w:eastAsia="Times New Roman" w:cs="Times New Roman"/>
                <w:sz w:val="20"/>
                <w:szCs w:val="20"/>
                <w:lang w:val="ro-RO" w:eastAsia="ro-RO"/>
              </w:rPr>
            </w:pPr>
          </w:p>
        </w:tc>
        <w:tc>
          <w:tcPr>
            <w:tcW w:w="2126" w:type="dxa"/>
            <w:vMerge/>
            <w:shd w:val="clear" w:color="auto" w:fill="auto"/>
          </w:tcPr>
          <w:p w14:paraId="109E03A8" w14:textId="77777777" w:rsidR="00A92F80" w:rsidRDefault="00A92F80" w:rsidP="00DF585F">
            <w:pPr>
              <w:spacing w:after="0" w:line="240" w:lineRule="auto"/>
              <w:ind w:left="0"/>
              <w:rPr>
                <w:rFonts w:eastAsia="Times New Roman" w:cs="Times New Roman"/>
                <w:sz w:val="20"/>
                <w:szCs w:val="20"/>
                <w:lang w:val="ro-RO" w:eastAsia="ro-RO"/>
              </w:rPr>
            </w:pPr>
          </w:p>
        </w:tc>
        <w:tc>
          <w:tcPr>
            <w:tcW w:w="4961" w:type="dxa"/>
            <w:vMerge/>
            <w:shd w:val="clear" w:color="auto" w:fill="auto"/>
          </w:tcPr>
          <w:p w14:paraId="18FEFFD4" w14:textId="77777777" w:rsidR="00A92F80" w:rsidRDefault="00A92F80"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21B3C0BE" w14:textId="77777777" w:rsidR="00A92F80" w:rsidRDefault="00A92F80" w:rsidP="00A92F80">
            <w:pPr>
              <w:pStyle w:val="Listparagraf"/>
              <w:numPr>
                <w:ilvl w:val="0"/>
                <w:numId w:val="36"/>
              </w:numPr>
              <w:spacing w:after="0" w:line="240" w:lineRule="auto"/>
              <w:jc w:val="left"/>
              <w:rPr>
                <w:rFonts w:eastAsia="Times New Roman" w:cs="Times New Roman"/>
                <w:iCs/>
                <w:sz w:val="20"/>
                <w:szCs w:val="20"/>
                <w:lang w:val="ro-RO" w:eastAsia="ro-RO"/>
              </w:rPr>
            </w:pPr>
            <w:r>
              <w:rPr>
                <w:rFonts w:eastAsia="Times New Roman" w:cs="Times New Roman"/>
                <w:iCs/>
                <w:sz w:val="20"/>
                <w:szCs w:val="20"/>
                <w:lang w:val="ro-RO" w:eastAsia="ro-RO"/>
              </w:rPr>
              <w:t>Numărul persoanelor cu funcții de execuție care au săvârșit incidente de integritate</w:t>
            </w:r>
          </w:p>
          <w:p w14:paraId="09A9198C" w14:textId="77777777" w:rsidR="00A92F80" w:rsidRDefault="00A92F80" w:rsidP="00A92F80">
            <w:pPr>
              <w:pStyle w:val="Listparagraf"/>
              <w:spacing w:after="0" w:line="240" w:lineRule="auto"/>
              <w:jc w:val="left"/>
              <w:rPr>
                <w:rFonts w:eastAsia="Times New Roman" w:cs="Times New Roman"/>
                <w:iCs/>
                <w:sz w:val="20"/>
                <w:szCs w:val="20"/>
                <w:lang w:val="ro-RO" w:eastAsia="ro-RO"/>
              </w:rPr>
            </w:pPr>
          </w:p>
        </w:tc>
        <w:tc>
          <w:tcPr>
            <w:tcW w:w="1281" w:type="dxa"/>
          </w:tcPr>
          <w:p w14:paraId="3745C5CF" w14:textId="77777777" w:rsidR="00A92F80" w:rsidRPr="00416423" w:rsidRDefault="00A92F80" w:rsidP="001360E1">
            <w:pPr>
              <w:spacing w:after="0" w:line="240" w:lineRule="auto"/>
              <w:ind w:left="72"/>
              <w:jc w:val="center"/>
              <w:rPr>
                <w:rFonts w:eastAsia="Times New Roman" w:cs="Times New Roman"/>
                <w:iCs/>
                <w:sz w:val="20"/>
                <w:szCs w:val="20"/>
                <w:lang w:val="ro-RO" w:eastAsia="ro-RO"/>
              </w:rPr>
            </w:pPr>
          </w:p>
        </w:tc>
      </w:tr>
      <w:tr w:rsidR="00A92F80" w:rsidRPr="00A92F80" w14:paraId="1A43B873" w14:textId="77777777" w:rsidTr="007A6359">
        <w:trPr>
          <w:trHeight w:val="474"/>
        </w:trPr>
        <w:tc>
          <w:tcPr>
            <w:tcW w:w="846" w:type="dxa"/>
            <w:vMerge/>
            <w:shd w:val="clear" w:color="auto" w:fill="auto"/>
          </w:tcPr>
          <w:p w14:paraId="422512C3" w14:textId="77777777" w:rsidR="00A92F80" w:rsidRDefault="00A92F80" w:rsidP="001360E1">
            <w:pPr>
              <w:spacing w:after="0" w:line="240" w:lineRule="auto"/>
              <w:ind w:left="0"/>
              <w:jc w:val="center"/>
              <w:rPr>
                <w:rFonts w:eastAsia="Times New Roman" w:cs="Times New Roman"/>
                <w:sz w:val="20"/>
                <w:szCs w:val="20"/>
                <w:lang w:val="ro-RO" w:eastAsia="ro-RO"/>
              </w:rPr>
            </w:pPr>
          </w:p>
        </w:tc>
        <w:tc>
          <w:tcPr>
            <w:tcW w:w="2126" w:type="dxa"/>
            <w:vMerge/>
            <w:shd w:val="clear" w:color="auto" w:fill="auto"/>
          </w:tcPr>
          <w:p w14:paraId="234D88FA" w14:textId="77777777" w:rsidR="00A92F80" w:rsidRDefault="00A92F80" w:rsidP="00DF585F">
            <w:pPr>
              <w:spacing w:after="0" w:line="240" w:lineRule="auto"/>
              <w:ind w:left="0"/>
              <w:rPr>
                <w:rFonts w:eastAsia="Times New Roman" w:cs="Times New Roman"/>
                <w:sz w:val="20"/>
                <w:szCs w:val="20"/>
                <w:lang w:val="ro-RO" w:eastAsia="ro-RO"/>
              </w:rPr>
            </w:pPr>
          </w:p>
        </w:tc>
        <w:tc>
          <w:tcPr>
            <w:tcW w:w="4961" w:type="dxa"/>
            <w:vMerge/>
            <w:shd w:val="clear" w:color="auto" w:fill="auto"/>
          </w:tcPr>
          <w:p w14:paraId="708C92E5" w14:textId="77777777" w:rsidR="00A92F80" w:rsidRDefault="00A92F80" w:rsidP="001360E1">
            <w:pPr>
              <w:spacing w:after="0" w:line="240" w:lineRule="auto"/>
              <w:ind w:left="0"/>
              <w:rPr>
                <w:rFonts w:eastAsia="Times New Roman" w:cs="Times New Roman"/>
                <w:sz w:val="20"/>
                <w:szCs w:val="20"/>
                <w:lang w:val="ro-RO" w:eastAsia="ro-RO"/>
              </w:rPr>
            </w:pPr>
          </w:p>
        </w:tc>
        <w:tc>
          <w:tcPr>
            <w:tcW w:w="6946" w:type="dxa"/>
            <w:shd w:val="clear" w:color="auto" w:fill="auto"/>
          </w:tcPr>
          <w:p w14:paraId="5BEC3E3F" w14:textId="5BDFDB11" w:rsidR="00A92F80" w:rsidRPr="00A92F80" w:rsidRDefault="00A92F80" w:rsidP="00A92F80">
            <w:pPr>
              <w:pStyle w:val="Listparagraf"/>
              <w:numPr>
                <w:ilvl w:val="0"/>
                <w:numId w:val="36"/>
              </w:numPr>
              <w:spacing w:after="0" w:line="240" w:lineRule="auto"/>
              <w:jc w:val="left"/>
              <w:rPr>
                <w:rFonts w:eastAsia="Times New Roman" w:cs="Times New Roman"/>
                <w:iCs/>
                <w:sz w:val="20"/>
                <w:szCs w:val="20"/>
                <w:lang w:val="ro-RO" w:eastAsia="ro-RO"/>
              </w:rPr>
            </w:pPr>
            <w:r w:rsidRPr="00A92F80">
              <w:rPr>
                <w:rFonts w:eastAsia="Times New Roman" w:cs="Times New Roman"/>
                <w:iCs/>
                <w:sz w:val="20"/>
                <w:szCs w:val="20"/>
                <w:lang w:val="ro-RO" w:eastAsia="ro-RO"/>
              </w:rPr>
              <w:t>Numărul de măsuri de control implementate</w:t>
            </w:r>
          </w:p>
        </w:tc>
        <w:tc>
          <w:tcPr>
            <w:tcW w:w="1281" w:type="dxa"/>
          </w:tcPr>
          <w:p w14:paraId="111CD5D3" w14:textId="77777777" w:rsidR="00A92F80" w:rsidRPr="00416423" w:rsidRDefault="00A92F80" w:rsidP="001360E1">
            <w:pPr>
              <w:spacing w:after="0" w:line="240" w:lineRule="auto"/>
              <w:ind w:left="72"/>
              <w:jc w:val="center"/>
              <w:rPr>
                <w:rFonts w:eastAsia="Times New Roman" w:cs="Times New Roman"/>
                <w:iCs/>
                <w:sz w:val="20"/>
                <w:szCs w:val="20"/>
                <w:lang w:val="ro-RO" w:eastAsia="ro-RO"/>
              </w:rPr>
            </w:pPr>
          </w:p>
        </w:tc>
      </w:tr>
    </w:tbl>
    <w:p w14:paraId="089051E2" w14:textId="77777777" w:rsidR="00F45991" w:rsidRPr="00416423" w:rsidRDefault="00F45991" w:rsidP="00F45991">
      <w:pPr>
        <w:spacing w:after="0" w:line="240" w:lineRule="auto"/>
        <w:ind w:left="0"/>
        <w:jc w:val="left"/>
        <w:rPr>
          <w:lang w:val="ro-RO"/>
        </w:rPr>
      </w:pPr>
    </w:p>
    <w:p w14:paraId="6BE4EEC7" w14:textId="77777777" w:rsidR="001F60D7" w:rsidRPr="00842C4A" w:rsidRDefault="001F60D7" w:rsidP="00F45991">
      <w:pPr>
        <w:spacing w:after="0"/>
        <w:jc w:val="center"/>
        <w:rPr>
          <w:lang w:val="ro-RO"/>
        </w:rPr>
      </w:pPr>
    </w:p>
    <w:sectPr w:rsidR="001F60D7" w:rsidRPr="00842C4A" w:rsidSect="001F60D7">
      <w:headerReference w:type="first" r:id="rId8"/>
      <w:pgSz w:w="16840" w:h="11900" w:orient="landscape"/>
      <w:pgMar w:top="-1055" w:right="1535" w:bottom="1410" w:left="1135"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558B" w14:textId="77777777" w:rsidR="00371ECB" w:rsidRDefault="00371ECB" w:rsidP="00CD5B3B">
      <w:pPr>
        <w:rPr>
          <w:rFonts w:cs="Times New Roman"/>
        </w:rPr>
      </w:pPr>
      <w:r>
        <w:rPr>
          <w:rFonts w:cs="Times New Roman"/>
        </w:rPr>
        <w:separator/>
      </w:r>
    </w:p>
  </w:endnote>
  <w:endnote w:type="continuationSeparator" w:id="0">
    <w:p w14:paraId="050C424D" w14:textId="77777777" w:rsidR="00371ECB" w:rsidRDefault="00371ECB"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ajan Pro">
    <w:altName w:val="Cambria"/>
    <w:charset w:val="00"/>
    <w:family w:val="roman"/>
    <w:pitch w:val="default"/>
    <w:sig w:usb0="00000000" w:usb1="00000000" w:usb2="00000000" w:usb3="00000000" w:csb0="00000001" w:csb1="00000000"/>
  </w:font>
  <w:font w:name="Arial Narrow">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07D5" w14:textId="77777777" w:rsidR="00371ECB" w:rsidRDefault="00371ECB" w:rsidP="00CD5B3B">
      <w:pPr>
        <w:rPr>
          <w:rFonts w:cs="Times New Roman"/>
        </w:rPr>
      </w:pPr>
      <w:r>
        <w:rPr>
          <w:rFonts w:cs="Times New Roman"/>
        </w:rPr>
        <w:separator/>
      </w:r>
    </w:p>
  </w:footnote>
  <w:footnote w:type="continuationSeparator" w:id="0">
    <w:p w14:paraId="26D86932" w14:textId="77777777" w:rsidR="00371ECB" w:rsidRDefault="00371ECB" w:rsidP="00CD5B3B">
      <w:pPr>
        <w:rPr>
          <w:rFonts w:cs="Times New Roman"/>
        </w:rPr>
      </w:pPr>
      <w:r>
        <w:rPr>
          <w:rFonts w:cs="Times New Roman"/>
        </w:rPr>
        <w:continuationSeparator/>
      </w:r>
    </w:p>
  </w:footnote>
  <w:footnote w:id="1">
    <w:p w14:paraId="23A1EE3F" w14:textId="77777777" w:rsidR="00F45991" w:rsidRPr="007F61F6" w:rsidRDefault="00F45991" w:rsidP="00F45991">
      <w:pPr>
        <w:pStyle w:val="Textnotdesubsol"/>
        <w:rPr>
          <w:rFonts w:ascii="Arial Narrow" w:hAnsi="Arial Narrow"/>
          <w:color w:val="FF0000"/>
        </w:rPr>
      </w:pPr>
      <w:r w:rsidRPr="0002756D">
        <w:rPr>
          <w:rStyle w:val="Referinnotdesubsol"/>
          <w:rFonts w:ascii="Arial Narrow" w:hAnsi="Arial Narrow"/>
        </w:rPr>
        <w:footnoteRef/>
      </w:r>
      <w:r w:rsidRPr="0002756D">
        <w:rPr>
          <w:rFonts w:ascii="Arial Narrow" w:hAnsi="Arial Narrow"/>
        </w:rPr>
        <w:t xml:space="preserve"> Indicatori minimali care măsoară, din punct de vedere cantitativ și calitativ, gradul de implementare a standardelor legale de integritate.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A1A2" w14:textId="77777777" w:rsidR="001F60D7" w:rsidRPr="00F65D6C" w:rsidRDefault="001F60D7" w:rsidP="00F65D6C">
    <w:pPr>
      <w:pStyle w:val="Subsol"/>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4AD"/>
      </v:shape>
    </w:pict>
  </w:numPicBullet>
  <w:abstractNum w:abstractNumId="0" w15:restartNumberingAfterBreak="0">
    <w:nsid w:val="01D1578D"/>
    <w:multiLevelType w:val="hybridMultilevel"/>
    <w:tmpl w:val="B96044B2"/>
    <w:lvl w:ilvl="0" w:tplc="DF26631C">
      <w:numFmt w:val="bullet"/>
      <w:lvlText w:val="-"/>
      <w:lvlJc w:val="left"/>
      <w:pPr>
        <w:ind w:left="1710" w:hanging="360"/>
      </w:pPr>
      <w:rPr>
        <w:rFonts w:ascii="Trebuchet MS" w:eastAsia="MS Mincho" w:hAnsi="Trebuchet MS" w:cs="Trebuchet MS" w:hint="default"/>
      </w:rPr>
    </w:lvl>
    <w:lvl w:ilvl="1" w:tplc="04180003">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1" w15:restartNumberingAfterBreak="0">
    <w:nsid w:val="05DA2E64"/>
    <w:multiLevelType w:val="hybridMultilevel"/>
    <w:tmpl w:val="4C8C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08E3"/>
    <w:multiLevelType w:val="hybridMultilevel"/>
    <w:tmpl w:val="12C80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065BF"/>
    <w:multiLevelType w:val="hybridMultilevel"/>
    <w:tmpl w:val="26E22AA8"/>
    <w:lvl w:ilvl="0" w:tplc="04090007">
      <w:start w:val="1"/>
      <w:numFmt w:val="bullet"/>
      <w:lvlText w:val=""/>
      <w:lvlPicBulletId w:val="0"/>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15:restartNumberingAfterBreak="0">
    <w:nsid w:val="0EE93718"/>
    <w:multiLevelType w:val="hybridMultilevel"/>
    <w:tmpl w:val="54F80904"/>
    <w:lvl w:ilvl="0" w:tplc="770094F0">
      <w:start w:val="1"/>
      <w:numFmt w:val="bullet"/>
      <w:lvlText w:val="-"/>
      <w:lvlJc w:val="left"/>
      <w:pPr>
        <w:ind w:left="2070" w:hanging="360"/>
      </w:pPr>
      <w:rPr>
        <w:rFonts w:ascii="Trebuchet MS" w:eastAsia="MS Mincho" w:hAnsi="Trebuchet MS" w:cs="Trebuchet MS" w:hint="default"/>
      </w:rPr>
    </w:lvl>
    <w:lvl w:ilvl="1" w:tplc="04180003" w:tentative="1">
      <w:start w:val="1"/>
      <w:numFmt w:val="bullet"/>
      <w:lvlText w:val="o"/>
      <w:lvlJc w:val="left"/>
      <w:pPr>
        <w:ind w:left="2790" w:hanging="360"/>
      </w:pPr>
      <w:rPr>
        <w:rFonts w:ascii="Courier New" w:hAnsi="Courier New" w:cs="Courier New" w:hint="default"/>
      </w:rPr>
    </w:lvl>
    <w:lvl w:ilvl="2" w:tplc="04180005" w:tentative="1">
      <w:start w:val="1"/>
      <w:numFmt w:val="bullet"/>
      <w:lvlText w:val=""/>
      <w:lvlJc w:val="left"/>
      <w:pPr>
        <w:ind w:left="3510" w:hanging="360"/>
      </w:pPr>
      <w:rPr>
        <w:rFonts w:ascii="Wingdings" w:hAnsi="Wingdings" w:hint="default"/>
      </w:rPr>
    </w:lvl>
    <w:lvl w:ilvl="3" w:tplc="04180001" w:tentative="1">
      <w:start w:val="1"/>
      <w:numFmt w:val="bullet"/>
      <w:lvlText w:val=""/>
      <w:lvlJc w:val="left"/>
      <w:pPr>
        <w:ind w:left="4230" w:hanging="360"/>
      </w:pPr>
      <w:rPr>
        <w:rFonts w:ascii="Symbol" w:hAnsi="Symbol" w:hint="default"/>
      </w:rPr>
    </w:lvl>
    <w:lvl w:ilvl="4" w:tplc="04180003" w:tentative="1">
      <w:start w:val="1"/>
      <w:numFmt w:val="bullet"/>
      <w:lvlText w:val="o"/>
      <w:lvlJc w:val="left"/>
      <w:pPr>
        <w:ind w:left="4950" w:hanging="360"/>
      </w:pPr>
      <w:rPr>
        <w:rFonts w:ascii="Courier New" w:hAnsi="Courier New" w:cs="Courier New" w:hint="default"/>
      </w:rPr>
    </w:lvl>
    <w:lvl w:ilvl="5" w:tplc="04180005" w:tentative="1">
      <w:start w:val="1"/>
      <w:numFmt w:val="bullet"/>
      <w:lvlText w:val=""/>
      <w:lvlJc w:val="left"/>
      <w:pPr>
        <w:ind w:left="5670" w:hanging="360"/>
      </w:pPr>
      <w:rPr>
        <w:rFonts w:ascii="Wingdings" w:hAnsi="Wingdings" w:hint="default"/>
      </w:rPr>
    </w:lvl>
    <w:lvl w:ilvl="6" w:tplc="04180001" w:tentative="1">
      <w:start w:val="1"/>
      <w:numFmt w:val="bullet"/>
      <w:lvlText w:val=""/>
      <w:lvlJc w:val="left"/>
      <w:pPr>
        <w:ind w:left="6390" w:hanging="360"/>
      </w:pPr>
      <w:rPr>
        <w:rFonts w:ascii="Symbol" w:hAnsi="Symbol" w:hint="default"/>
      </w:rPr>
    </w:lvl>
    <w:lvl w:ilvl="7" w:tplc="04180003" w:tentative="1">
      <w:start w:val="1"/>
      <w:numFmt w:val="bullet"/>
      <w:lvlText w:val="o"/>
      <w:lvlJc w:val="left"/>
      <w:pPr>
        <w:ind w:left="7110" w:hanging="360"/>
      </w:pPr>
      <w:rPr>
        <w:rFonts w:ascii="Courier New" w:hAnsi="Courier New" w:cs="Courier New" w:hint="default"/>
      </w:rPr>
    </w:lvl>
    <w:lvl w:ilvl="8" w:tplc="04180005" w:tentative="1">
      <w:start w:val="1"/>
      <w:numFmt w:val="bullet"/>
      <w:lvlText w:val=""/>
      <w:lvlJc w:val="left"/>
      <w:pPr>
        <w:ind w:left="7830" w:hanging="360"/>
      </w:pPr>
      <w:rPr>
        <w:rFonts w:ascii="Wingdings" w:hAnsi="Wingdings" w:hint="default"/>
      </w:rPr>
    </w:lvl>
  </w:abstractNum>
  <w:abstractNum w:abstractNumId="5" w15:restartNumberingAfterBreak="0">
    <w:nsid w:val="20535A4A"/>
    <w:multiLevelType w:val="hybridMultilevel"/>
    <w:tmpl w:val="0B26F66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23936CF3"/>
    <w:multiLevelType w:val="hybridMultilevel"/>
    <w:tmpl w:val="9C5A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60DA"/>
    <w:multiLevelType w:val="hybridMultilevel"/>
    <w:tmpl w:val="BDBA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6076C"/>
    <w:multiLevelType w:val="hybridMultilevel"/>
    <w:tmpl w:val="19A4F022"/>
    <w:lvl w:ilvl="0" w:tplc="626AF636">
      <w:numFmt w:val="bullet"/>
      <w:lvlText w:val="-"/>
      <w:lvlJc w:val="left"/>
      <w:pPr>
        <w:ind w:left="2345" w:hanging="360"/>
      </w:pPr>
      <w:rPr>
        <w:rFonts w:ascii="Trebuchet MS" w:eastAsia="MS Mincho" w:hAnsi="Trebuchet MS" w:cs="Trebuchet MS" w:hint="default"/>
        <w:b/>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9" w15:restartNumberingAfterBreak="0">
    <w:nsid w:val="2BF21733"/>
    <w:multiLevelType w:val="hybridMultilevel"/>
    <w:tmpl w:val="36B29EA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E647E15"/>
    <w:multiLevelType w:val="hybridMultilevel"/>
    <w:tmpl w:val="67CC8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FCC5E27"/>
    <w:multiLevelType w:val="hybridMultilevel"/>
    <w:tmpl w:val="3814D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F0D92"/>
    <w:multiLevelType w:val="hybridMultilevel"/>
    <w:tmpl w:val="F56E3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50463"/>
    <w:multiLevelType w:val="hybridMultilevel"/>
    <w:tmpl w:val="D0F4AE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4401968"/>
    <w:multiLevelType w:val="hybridMultilevel"/>
    <w:tmpl w:val="E6FC16E6"/>
    <w:lvl w:ilvl="0" w:tplc="3EE2B59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47B80F9F"/>
    <w:multiLevelType w:val="hybridMultilevel"/>
    <w:tmpl w:val="FF92275A"/>
    <w:lvl w:ilvl="0" w:tplc="04090007">
      <w:start w:val="1"/>
      <w:numFmt w:val="bullet"/>
      <w:lvlText w:val=""/>
      <w:lvlPicBulletId w:val="0"/>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6" w15:restartNumberingAfterBreak="0">
    <w:nsid w:val="48215E32"/>
    <w:multiLevelType w:val="hybridMultilevel"/>
    <w:tmpl w:val="CA50E72E"/>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48D9733A"/>
    <w:multiLevelType w:val="hybridMultilevel"/>
    <w:tmpl w:val="95324640"/>
    <w:lvl w:ilvl="0" w:tplc="04090007">
      <w:start w:val="1"/>
      <w:numFmt w:val="bullet"/>
      <w:lvlText w:val=""/>
      <w:lvlPicBulletId w:val="0"/>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492436AE"/>
    <w:multiLevelType w:val="hybridMultilevel"/>
    <w:tmpl w:val="B9FA6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E182A"/>
    <w:multiLevelType w:val="hybridMultilevel"/>
    <w:tmpl w:val="9C5A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F3B46"/>
    <w:multiLevelType w:val="hybridMultilevel"/>
    <w:tmpl w:val="3E82847C"/>
    <w:lvl w:ilvl="0" w:tplc="04090007">
      <w:start w:val="1"/>
      <w:numFmt w:val="bullet"/>
      <w:lvlText w:val=""/>
      <w:lvlPicBulletId w:val="0"/>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538E370A"/>
    <w:multiLevelType w:val="hybridMultilevel"/>
    <w:tmpl w:val="90C68D56"/>
    <w:lvl w:ilvl="0" w:tplc="CFD6F264">
      <w:start w:val="5"/>
      <w:numFmt w:val="bullet"/>
      <w:lvlText w:val="-"/>
      <w:lvlJc w:val="left"/>
      <w:pPr>
        <w:ind w:left="2345" w:hanging="360"/>
      </w:pPr>
      <w:rPr>
        <w:rFonts w:ascii="Trebuchet MS" w:eastAsia="MS Mincho" w:hAnsi="Trebuchet MS" w:cs="Trebuchet MS"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2" w15:restartNumberingAfterBreak="0">
    <w:nsid w:val="546B66BE"/>
    <w:multiLevelType w:val="hybridMultilevel"/>
    <w:tmpl w:val="3CBEAB84"/>
    <w:lvl w:ilvl="0" w:tplc="BF246BF6">
      <w:numFmt w:val="bullet"/>
      <w:lvlText w:val="-"/>
      <w:lvlJc w:val="left"/>
      <w:pPr>
        <w:ind w:left="2061" w:hanging="360"/>
      </w:pPr>
      <w:rPr>
        <w:rFonts w:ascii="Trebuchet MS" w:eastAsia="MS Mincho" w:hAnsi="Trebuchet MS" w:cs="Trebuchet MS" w:hint="default"/>
      </w:rPr>
    </w:lvl>
    <w:lvl w:ilvl="1" w:tplc="04180003" w:tentative="1">
      <w:start w:val="1"/>
      <w:numFmt w:val="bullet"/>
      <w:lvlText w:val="o"/>
      <w:lvlJc w:val="left"/>
      <w:pPr>
        <w:ind w:left="2781" w:hanging="360"/>
      </w:pPr>
      <w:rPr>
        <w:rFonts w:ascii="Courier New" w:hAnsi="Courier New" w:cs="Courier New" w:hint="default"/>
      </w:rPr>
    </w:lvl>
    <w:lvl w:ilvl="2" w:tplc="04180005" w:tentative="1">
      <w:start w:val="1"/>
      <w:numFmt w:val="bullet"/>
      <w:lvlText w:val=""/>
      <w:lvlJc w:val="left"/>
      <w:pPr>
        <w:ind w:left="3501" w:hanging="360"/>
      </w:pPr>
      <w:rPr>
        <w:rFonts w:ascii="Wingdings" w:hAnsi="Wingdings" w:hint="default"/>
      </w:rPr>
    </w:lvl>
    <w:lvl w:ilvl="3" w:tplc="04180001" w:tentative="1">
      <w:start w:val="1"/>
      <w:numFmt w:val="bullet"/>
      <w:lvlText w:val=""/>
      <w:lvlJc w:val="left"/>
      <w:pPr>
        <w:ind w:left="4221" w:hanging="360"/>
      </w:pPr>
      <w:rPr>
        <w:rFonts w:ascii="Symbol" w:hAnsi="Symbol" w:hint="default"/>
      </w:rPr>
    </w:lvl>
    <w:lvl w:ilvl="4" w:tplc="04180003" w:tentative="1">
      <w:start w:val="1"/>
      <w:numFmt w:val="bullet"/>
      <w:lvlText w:val="o"/>
      <w:lvlJc w:val="left"/>
      <w:pPr>
        <w:ind w:left="4941" w:hanging="360"/>
      </w:pPr>
      <w:rPr>
        <w:rFonts w:ascii="Courier New" w:hAnsi="Courier New" w:cs="Courier New" w:hint="default"/>
      </w:rPr>
    </w:lvl>
    <w:lvl w:ilvl="5" w:tplc="04180005" w:tentative="1">
      <w:start w:val="1"/>
      <w:numFmt w:val="bullet"/>
      <w:lvlText w:val=""/>
      <w:lvlJc w:val="left"/>
      <w:pPr>
        <w:ind w:left="5661" w:hanging="360"/>
      </w:pPr>
      <w:rPr>
        <w:rFonts w:ascii="Wingdings" w:hAnsi="Wingdings" w:hint="default"/>
      </w:rPr>
    </w:lvl>
    <w:lvl w:ilvl="6" w:tplc="04180001" w:tentative="1">
      <w:start w:val="1"/>
      <w:numFmt w:val="bullet"/>
      <w:lvlText w:val=""/>
      <w:lvlJc w:val="left"/>
      <w:pPr>
        <w:ind w:left="6381" w:hanging="360"/>
      </w:pPr>
      <w:rPr>
        <w:rFonts w:ascii="Symbol" w:hAnsi="Symbol" w:hint="default"/>
      </w:rPr>
    </w:lvl>
    <w:lvl w:ilvl="7" w:tplc="04180003" w:tentative="1">
      <w:start w:val="1"/>
      <w:numFmt w:val="bullet"/>
      <w:lvlText w:val="o"/>
      <w:lvlJc w:val="left"/>
      <w:pPr>
        <w:ind w:left="7101" w:hanging="360"/>
      </w:pPr>
      <w:rPr>
        <w:rFonts w:ascii="Courier New" w:hAnsi="Courier New" w:cs="Courier New" w:hint="default"/>
      </w:rPr>
    </w:lvl>
    <w:lvl w:ilvl="8" w:tplc="04180005" w:tentative="1">
      <w:start w:val="1"/>
      <w:numFmt w:val="bullet"/>
      <w:lvlText w:val=""/>
      <w:lvlJc w:val="left"/>
      <w:pPr>
        <w:ind w:left="7821" w:hanging="360"/>
      </w:pPr>
      <w:rPr>
        <w:rFonts w:ascii="Wingdings" w:hAnsi="Wingdings" w:hint="default"/>
      </w:rPr>
    </w:lvl>
  </w:abstractNum>
  <w:abstractNum w:abstractNumId="23" w15:restartNumberingAfterBreak="0">
    <w:nsid w:val="55B12C08"/>
    <w:multiLevelType w:val="hybridMultilevel"/>
    <w:tmpl w:val="D6DEB462"/>
    <w:lvl w:ilvl="0" w:tplc="04180001">
      <w:start w:val="1"/>
      <w:numFmt w:val="bullet"/>
      <w:lvlText w:val=""/>
      <w:lvlJc w:val="left"/>
      <w:pPr>
        <w:ind w:left="2705" w:hanging="360"/>
      </w:pPr>
      <w:rPr>
        <w:rFonts w:ascii="Symbol" w:hAnsi="Symbol" w:hint="default"/>
      </w:rPr>
    </w:lvl>
    <w:lvl w:ilvl="1" w:tplc="04180003" w:tentative="1">
      <w:start w:val="1"/>
      <w:numFmt w:val="bullet"/>
      <w:lvlText w:val="o"/>
      <w:lvlJc w:val="left"/>
      <w:pPr>
        <w:ind w:left="3425" w:hanging="360"/>
      </w:pPr>
      <w:rPr>
        <w:rFonts w:ascii="Courier New" w:hAnsi="Courier New" w:cs="Courier New" w:hint="default"/>
      </w:rPr>
    </w:lvl>
    <w:lvl w:ilvl="2" w:tplc="04180005" w:tentative="1">
      <w:start w:val="1"/>
      <w:numFmt w:val="bullet"/>
      <w:lvlText w:val=""/>
      <w:lvlJc w:val="left"/>
      <w:pPr>
        <w:ind w:left="4145" w:hanging="360"/>
      </w:pPr>
      <w:rPr>
        <w:rFonts w:ascii="Wingdings" w:hAnsi="Wingdings" w:hint="default"/>
      </w:rPr>
    </w:lvl>
    <w:lvl w:ilvl="3" w:tplc="04180001" w:tentative="1">
      <w:start w:val="1"/>
      <w:numFmt w:val="bullet"/>
      <w:lvlText w:val=""/>
      <w:lvlJc w:val="left"/>
      <w:pPr>
        <w:ind w:left="4865" w:hanging="360"/>
      </w:pPr>
      <w:rPr>
        <w:rFonts w:ascii="Symbol" w:hAnsi="Symbol" w:hint="default"/>
      </w:rPr>
    </w:lvl>
    <w:lvl w:ilvl="4" w:tplc="04180003" w:tentative="1">
      <w:start w:val="1"/>
      <w:numFmt w:val="bullet"/>
      <w:lvlText w:val="o"/>
      <w:lvlJc w:val="left"/>
      <w:pPr>
        <w:ind w:left="5585" w:hanging="360"/>
      </w:pPr>
      <w:rPr>
        <w:rFonts w:ascii="Courier New" w:hAnsi="Courier New" w:cs="Courier New" w:hint="default"/>
      </w:rPr>
    </w:lvl>
    <w:lvl w:ilvl="5" w:tplc="04180005" w:tentative="1">
      <w:start w:val="1"/>
      <w:numFmt w:val="bullet"/>
      <w:lvlText w:val=""/>
      <w:lvlJc w:val="left"/>
      <w:pPr>
        <w:ind w:left="6305" w:hanging="360"/>
      </w:pPr>
      <w:rPr>
        <w:rFonts w:ascii="Wingdings" w:hAnsi="Wingdings" w:hint="default"/>
      </w:rPr>
    </w:lvl>
    <w:lvl w:ilvl="6" w:tplc="04180001" w:tentative="1">
      <w:start w:val="1"/>
      <w:numFmt w:val="bullet"/>
      <w:lvlText w:val=""/>
      <w:lvlJc w:val="left"/>
      <w:pPr>
        <w:ind w:left="7025" w:hanging="360"/>
      </w:pPr>
      <w:rPr>
        <w:rFonts w:ascii="Symbol" w:hAnsi="Symbol" w:hint="default"/>
      </w:rPr>
    </w:lvl>
    <w:lvl w:ilvl="7" w:tplc="04180003" w:tentative="1">
      <w:start w:val="1"/>
      <w:numFmt w:val="bullet"/>
      <w:lvlText w:val="o"/>
      <w:lvlJc w:val="left"/>
      <w:pPr>
        <w:ind w:left="7745" w:hanging="360"/>
      </w:pPr>
      <w:rPr>
        <w:rFonts w:ascii="Courier New" w:hAnsi="Courier New" w:cs="Courier New" w:hint="default"/>
      </w:rPr>
    </w:lvl>
    <w:lvl w:ilvl="8" w:tplc="04180005" w:tentative="1">
      <w:start w:val="1"/>
      <w:numFmt w:val="bullet"/>
      <w:lvlText w:val=""/>
      <w:lvlJc w:val="left"/>
      <w:pPr>
        <w:ind w:left="8465" w:hanging="360"/>
      </w:pPr>
      <w:rPr>
        <w:rFonts w:ascii="Wingdings" w:hAnsi="Wingdings" w:hint="default"/>
      </w:rPr>
    </w:lvl>
  </w:abstractNum>
  <w:abstractNum w:abstractNumId="24" w15:restartNumberingAfterBreak="0">
    <w:nsid w:val="567104B5"/>
    <w:multiLevelType w:val="hybridMultilevel"/>
    <w:tmpl w:val="D4FC6478"/>
    <w:lvl w:ilvl="0" w:tplc="6A34AEEA">
      <w:numFmt w:val="bullet"/>
      <w:lvlText w:val="-"/>
      <w:lvlJc w:val="left"/>
      <w:pPr>
        <w:ind w:left="1710" w:hanging="360"/>
      </w:pPr>
      <w:rPr>
        <w:rFonts w:ascii="Trebuchet MS" w:eastAsia="MS Mincho" w:hAnsi="Trebuchet MS" w:cs="Trebuchet MS" w:hint="default"/>
      </w:rPr>
    </w:lvl>
    <w:lvl w:ilvl="1" w:tplc="04180003" w:tentative="1">
      <w:start w:val="1"/>
      <w:numFmt w:val="bullet"/>
      <w:lvlText w:val="o"/>
      <w:lvlJc w:val="left"/>
      <w:pPr>
        <w:ind w:left="2430" w:hanging="360"/>
      </w:pPr>
      <w:rPr>
        <w:rFonts w:ascii="Courier New" w:hAnsi="Courier New" w:cs="Courier New" w:hint="default"/>
      </w:rPr>
    </w:lvl>
    <w:lvl w:ilvl="2" w:tplc="04180005" w:tentative="1">
      <w:start w:val="1"/>
      <w:numFmt w:val="bullet"/>
      <w:lvlText w:val=""/>
      <w:lvlJc w:val="left"/>
      <w:pPr>
        <w:ind w:left="3150" w:hanging="360"/>
      </w:pPr>
      <w:rPr>
        <w:rFonts w:ascii="Wingdings" w:hAnsi="Wingdings" w:hint="default"/>
      </w:rPr>
    </w:lvl>
    <w:lvl w:ilvl="3" w:tplc="04180001" w:tentative="1">
      <w:start w:val="1"/>
      <w:numFmt w:val="bullet"/>
      <w:lvlText w:val=""/>
      <w:lvlJc w:val="left"/>
      <w:pPr>
        <w:ind w:left="3870" w:hanging="360"/>
      </w:pPr>
      <w:rPr>
        <w:rFonts w:ascii="Symbol" w:hAnsi="Symbol" w:hint="default"/>
      </w:rPr>
    </w:lvl>
    <w:lvl w:ilvl="4" w:tplc="04180003" w:tentative="1">
      <w:start w:val="1"/>
      <w:numFmt w:val="bullet"/>
      <w:lvlText w:val="o"/>
      <w:lvlJc w:val="left"/>
      <w:pPr>
        <w:ind w:left="4590" w:hanging="360"/>
      </w:pPr>
      <w:rPr>
        <w:rFonts w:ascii="Courier New" w:hAnsi="Courier New" w:cs="Courier New" w:hint="default"/>
      </w:rPr>
    </w:lvl>
    <w:lvl w:ilvl="5" w:tplc="04180005" w:tentative="1">
      <w:start w:val="1"/>
      <w:numFmt w:val="bullet"/>
      <w:lvlText w:val=""/>
      <w:lvlJc w:val="left"/>
      <w:pPr>
        <w:ind w:left="5310" w:hanging="360"/>
      </w:pPr>
      <w:rPr>
        <w:rFonts w:ascii="Wingdings" w:hAnsi="Wingdings" w:hint="default"/>
      </w:rPr>
    </w:lvl>
    <w:lvl w:ilvl="6" w:tplc="04180001" w:tentative="1">
      <w:start w:val="1"/>
      <w:numFmt w:val="bullet"/>
      <w:lvlText w:val=""/>
      <w:lvlJc w:val="left"/>
      <w:pPr>
        <w:ind w:left="6030" w:hanging="360"/>
      </w:pPr>
      <w:rPr>
        <w:rFonts w:ascii="Symbol" w:hAnsi="Symbol" w:hint="default"/>
      </w:rPr>
    </w:lvl>
    <w:lvl w:ilvl="7" w:tplc="04180003" w:tentative="1">
      <w:start w:val="1"/>
      <w:numFmt w:val="bullet"/>
      <w:lvlText w:val="o"/>
      <w:lvlJc w:val="left"/>
      <w:pPr>
        <w:ind w:left="6750" w:hanging="360"/>
      </w:pPr>
      <w:rPr>
        <w:rFonts w:ascii="Courier New" w:hAnsi="Courier New" w:cs="Courier New" w:hint="default"/>
      </w:rPr>
    </w:lvl>
    <w:lvl w:ilvl="8" w:tplc="04180005" w:tentative="1">
      <w:start w:val="1"/>
      <w:numFmt w:val="bullet"/>
      <w:lvlText w:val=""/>
      <w:lvlJc w:val="left"/>
      <w:pPr>
        <w:ind w:left="7470" w:hanging="360"/>
      </w:pPr>
      <w:rPr>
        <w:rFonts w:ascii="Wingdings" w:hAnsi="Wingdings" w:hint="default"/>
      </w:rPr>
    </w:lvl>
  </w:abstractNum>
  <w:abstractNum w:abstractNumId="25" w15:restartNumberingAfterBreak="0">
    <w:nsid w:val="57D26B4C"/>
    <w:multiLevelType w:val="hybridMultilevel"/>
    <w:tmpl w:val="8780C156"/>
    <w:lvl w:ilvl="0" w:tplc="D7B4A07E">
      <w:numFmt w:val="bullet"/>
      <w:lvlText w:val="-"/>
      <w:lvlJc w:val="left"/>
      <w:pPr>
        <w:ind w:left="1770" w:hanging="360"/>
      </w:pPr>
      <w:rPr>
        <w:rFonts w:ascii="Trebuchet MS" w:eastAsia="MS Mincho" w:hAnsi="Trebuchet MS" w:cs="Trebuchet M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6" w15:restartNumberingAfterBreak="0">
    <w:nsid w:val="5B273FF9"/>
    <w:multiLevelType w:val="hybridMultilevel"/>
    <w:tmpl w:val="EA8A6278"/>
    <w:lvl w:ilvl="0" w:tplc="7C647974">
      <w:numFmt w:val="bullet"/>
      <w:lvlText w:val="-"/>
      <w:lvlJc w:val="left"/>
      <w:pPr>
        <w:ind w:left="1494" w:hanging="360"/>
      </w:pPr>
      <w:rPr>
        <w:rFonts w:ascii="Trebuchet MS" w:eastAsia="MS Mincho" w:hAnsi="Trebuchet MS" w:cs="Trebuchet MS"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27" w15:restartNumberingAfterBreak="0">
    <w:nsid w:val="5DCF1630"/>
    <w:multiLevelType w:val="hybridMultilevel"/>
    <w:tmpl w:val="F9A82DD4"/>
    <w:lvl w:ilvl="0" w:tplc="B9A0E28E">
      <w:start w:val="2"/>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15:restartNumberingAfterBreak="0">
    <w:nsid w:val="5FD12676"/>
    <w:multiLevelType w:val="hybridMultilevel"/>
    <w:tmpl w:val="CFEA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2641A"/>
    <w:multiLevelType w:val="hybridMultilevel"/>
    <w:tmpl w:val="8FE24F54"/>
    <w:lvl w:ilvl="0" w:tplc="5CCC8B24">
      <w:start w:val="1"/>
      <w:numFmt w:val="decimal"/>
      <w:lvlText w:val="%1."/>
      <w:lvlJc w:val="left"/>
      <w:pPr>
        <w:ind w:left="1710" w:hanging="360"/>
      </w:pPr>
      <w:rPr>
        <w:rFonts w:hint="default"/>
      </w:rPr>
    </w:lvl>
    <w:lvl w:ilvl="1" w:tplc="04180019" w:tentative="1">
      <w:start w:val="1"/>
      <w:numFmt w:val="lowerLetter"/>
      <w:lvlText w:val="%2."/>
      <w:lvlJc w:val="left"/>
      <w:pPr>
        <w:ind w:left="2430" w:hanging="360"/>
      </w:pPr>
    </w:lvl>
    <w:lvl w:ilvl="2" w:tplc="0418001B" w:tentative="1">
      <w:start w:val="1"/>
      <w:numFmt w:val="lowerRoman"/>
      <w:lvlText w:val="%3."/>
      <w:lvlJc w:val="right"/>
      <w:pPr>
        <w:ind w:left="3150" w:hanging="180"/>
      </w:pPr>
    </w:lvl>
    <w:lvl w:ilvl="3" w:tplc="0418000F" w:tentative="1">
      <w:start w:val="1"/>
      <w:numFmt w:val="decimal"/>
      <w:lvlText w:val="%4."/>
      <w:lvlJc w:val="left"/>
      <w:pPr>
        <w:ind w:left="3870" w:hanging="360"/>
      </w:pPr>
    </w:lvl>
    <w:lvl w:ilvl="4" w:tplc="04180019" w:tentative="1">
      <w:start w:val="1"/>
      <w:numFmt w:val="lowerLetter"/>
      <w:lvlText w:val="%5."/>
      <w:lvlJc w:val="left"/>
      <w:pPr>
        <w:ind w:left="4590" w:hanging="360"/>
      </w:pPr>
    </w:lvl>
    <w:lvl w:ilvl="5" w:tplc="0418001B" w:tentative="1">
      <w:start w:val="1"/>
      <w:numFmt w:val="lowerRoman"/>
      <w:lvlText w:val="%6."/>
      <w:lvlJc w:val="right"/>
      <w:pPr>
        <w:ind w:left="5310" w:hanging="180"/>
      </w:pPr>
    </w:lvl>
    <w:lvl w:ilvl="6" w:tplc="0418000F" w:tentative="1">
      <w:start w:val="1"/>
      <w:numFmt w:val="decimal"/>
      <w:lvlText w:val="%7."/>
      <w:lvlJc w:val="left"/>
      <w:pPr>
        <w:ind w:left="6030" w:hanging="360"/>
      </w:pPr>
    </w:lvl>
    <w:lvl w:ilvl="7" w:tplc="04180019" w:tentative="1">
      <w:start w:val="1"/>
      <w:numFmt w:val="lowerLetter"/>
      <w:lvlText w:val="%8."/>
      <w:lvlJc w:val="left"/>
      <w:pPr>
        <w:ind w:left="6750" w:hanging="360"/>
      </w:pPr>
    </w:lvl>
    <w:lvl w:ilvl="8" w:tplc="0418001B" w:tentative="1">
      <w:start w:val="1"/>
      <w:numFmt w:val="lowerRoman"/>
      <w:lvlText w:val="%9."/>
      <w:lvlJc w:val="right"/>
      <w:pPr>
        <w:ind w:left="7470" w:hanging="180"/>
      </w:pPr>
    </w:lvl>
  </w:abstractNum>
  <w:abstractNum w:abstractNumId="30" w15:restartNumberingAfterBreak="0">
    <w:nsid w:val="63E3525F"/>
    <w:multiLevelType w:val="hybridMultilevel"/>
    <w:tmpl w:val="4142F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0979B9"/>
    <w:multiLevelType w:val="hybridMultilevel"/>
    <w:tmpl w:val="F528AF5C"/>
    <w:lvl w:ilvl="0" w:tplc="B4827D64">
      <w:start w:val="1"/>
      <w:numFmt w:val="decimal"/>
      <w:lvlText w:val="%1."/>
      <w:lvlJc w:val="left"/>
      <w:pPr>
        <w:ind w:left="1710" w:hanging="360"/>
      </w:pPr>
      <w:rPr>
        <w:rFonts w:hint="default"/>
      </w:rPr>
    </w:lvl>
    <w:lvl w:ilvl="1" w:tplc="04180019" w:tentative="1">
      <w:start w:val="1"/>
      <w:numFmt w:val="lowerLetter"/>
      <w:lvlText w:val="%2."/>
      <w:lvlJc w:val="left"/>
      <w:pPr>
        <w:ind w:left="2430" w:hanging="360"/>
      </w:pPr>
    </w:lvl>
    <w:lvl w:ilvl="2" w:tplc="0418001B" w:tentative="1">
      <w:start w:val="1"/>
      <w:numFmt w:val="lowerRoman"/>
      <w:lvlText w:val="%3."/>
      <w:lvlJc w:val="right"/>
      <w:pPr>
        <w:ind w:left="3150" w:hanging="180"/>
      </w:pPr>
    </w:lvl>
    <w:lvl w:ilvl="3" w:tplc="0418000F" w:tentative="1">
      <w:start w:val="1"/>
      <w:numFmt w:val="decimal"/>
      <w:lvlText w:val="%4."/>
      <w:lvlJc w:val="left"/>
      <w:pPr>
        <w:ind w:left="3870" w:hanging="360"/>
      </w:pPr>
    </w:lvl>
    <w:lvl w:ilvl="4" w:tplc="04180019" w:tentative="1">
      <w:start w:val="1"/>
      <w:numFmt w:val="lowerLetter"/>
      <w:lvlText w:val="%5."/>
      <w:lvlJc w:val="left"/>
      <w:pPr>
        <w:ind w:left="4590" w:hanging="360"/>
      </w:pPr>
    </w:lvl>
    <w:lvl w:ilvl="5" w:tplc="0418001B" w:tentative="1">
      <w:start w:val="1"/>
      <w:numFmt w:val="lowerRoman"/>
      <w:lvlText w:val="%6."/>
      <w:lvlJc w:val="right"/>
      <w:pPr>
        <w:ind w:left="5310" w:hanging="180"/>
      </w:pPr>
    </w:lvl>
    <w:lvl w:ilvl="6" w:tplc="0418000F" w:tentative="1">
      <w:start w:val="1"/>
      <w:numFmt w:val="decimal"/>
      <w:lvlText w:val="%7."/>
      <w:lvlJc w:val="left"/>
      <w:pPr>
        <w:ind w:left="6030" w:hanging="360"/>
      </w:pPr>
    </w:lvl>
    <w:lvl w:ilvl="7" w:tplc="04180019" w:tentative="1">
      <w:start w:val="1"/>
      <w:numFmt w:val="lowerLetter"/>
      <w:lvlText w:val="%8."/>
      <w:lvlJc w:val="left"/>
      <w:pPr>
        <w:ind w:left="6750" w:hanging="360"/>
      </w:pPr>
    </w:lvl>
    <w:lvl w:ilvl="8" w:tplc="0418001B" w:tentative="1">
      <w:start w:val="1"/>
      <w:numFmt w:val="lowerRoman"/>
      <w:lvlText w:val="%9."/>
      <w:lvlJc w:val="right"/>
      <w:pPr>
        <w:ind w:left="7470" w:hanging="180"/>
      </w:pPr>
    </w:lvl>
  </w:abstractNum>
  <w:abstractNum w:abstractNumId="32" w15:restartNumberingAfterBreak="0">
    <w:nsid w:val="65040B2C"/>
    <w:multiLevelType w:val="hybridMultilevel"/>
    <w:tmpl w:val="950EA8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0E73026"/>
    <w:multiLevelType w:val="hybridMultilevel"/>
    <w:tmpl w:val="B5AAF278"/>
    <w:lvl w:ilvl="0" w:tplc="917E102C">
      <w:numFmt w:val="bullet"/>
      <w:lvlText w:val="-"/>
      <w:lvlJc w:val="left"/>
      <w:pPr>
        <w:ind w:left="2061" w:hanging="360"/>
      </w:pPr>
      <w:rPr>
        <w:rFonts w:ascii="Trebuchet MS" w:eastAsia="MS Mincho" w:hAnsi="Trebuchet MS" w:cs="Trebuchet MS"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4" w15:restartNumberingAfterBreak="0">
    <w:nsid w:val="714F4393"/>
    <w:multiLevelType w:val="hybridMultilevel"/>
    <w:tmpl w:val="7406A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B44F5"/>
    <w:multiLevelType w:val="hybridMultilevel"/>
    <w:tmpl w:val="97BE01B6"/>
    <w:lvl w:ilvl="0" w:tplc="BA5604BA">
      <w:start w:val="1"/>
      <w:numFmt w:val="lowerLetter"/>
      <w:lvlText w:val="%1)"/>
      <w:lvlJc w:val="left"/>
      <w:pPr>
        <w:ind w:left="1494" w:hanging="360"/>
      </w:pPr>
      <w:rPr>
        <w:b/>
      </w:rPr>
    </w:lvl>
    <w:lvl w:ilvl="1" w:tplc="04180019">
      <w:start w:val="1"/>
      <w:numFmt w:val="lowerLetter"/>
      <w:lvlText w:val="%2."/>
      <w:lvlJc w:val="left"/>
      <w:pPr>
        <w:ind w:left="2214" w:hanging="360"/>
      </w:pPr>
    </w:lvl>
    <w:lvl w:ilvl="2" w:tplc="0418001B">
      <w:start w:val="1"/>
      <w:numFmt w:val="lowerRoman"/>
      <w:lvlText w:val="%3."/>
      <w:lvlJc w:val="right"/>
      <w:pPr>
        <w:ind w:left="2934" w:hanging="180"/>
      </w:pPr>
    </w:lvl>
    <w:lvl w:ilvl="3" w:tplc="0418000F">
      <w:start w:val="1"/>
      <w:numFmt w:val="decimal"/>
      <w:lvlText w:val="%4."/>
      <w:lvlJc w:val="left"/>
      <w:pPr>
        <w:ind w:left="3654" w:hanging="360"/>
      </w:pPr>
    </w:lvl>
    <w:lvl w:ilvl="4" w:tplc="04180019">
      <w:start w:val="1"/>
      <w:numFmt w:val="lowerLetter"/>
      <w:lvlText w:val="%5."/>
      <w:lvlJc w:val="left"/>
      <w:pPr>
        <w:ind w:left="4374" w:hanging="360"/>
      </w:pPr>
    </w:lvl>
    <w:lvl w:ilvl="5" w:tplc="0418001B">
      <w:start w:val="1"/>
      <w:numFmt w:val="lowerRoman"/>
      <w:lvlText w:val="%6."/>
      <w:lvlJc w:val="right"/>
      <w:pPr>
        <w:ind w:left="5094" w:hanging="180"/>
      </w:pPr>
    </w:lvl>
    <w:lvl w:ilvl="6" w:tplc="0418000F">
      <w:start w:val="1"/>
      <w:numFmt w:val="decimal"/>
      <w:lvlText w:val="%7."/>
      <w:lvlJc w:val="left"/>
      <w:pPr>
        <w:ind w:left="5814" w:hanging="360"/>
      </w:pPr>
    </w:lvl>
    <w:lvl w:ilvl="7" w:tplc="04180019">
      <w:start w:val="1"/>
      <w:numFmt w:val="lowerLetter"/>
      <w:lvlText w:val="%8."/>
      <w:lvlJc w:val="left"/>
      <w:pPr>
        <w:ind w:left="6534" w:hanging="360"/>
      </w:pPr>
    </w:lvl>
    <w:lvl w:ilvl="8" w:tplc="0418001B">
      <w:start w:val="1"/>
      <w:numFmt w:val="lowerRoman"/>
      <w:lvlText w:val="%9."/>
      <w:lvlJc w:val="right"/>
      <w:pPr>
        <w:ind w:left="7254" w:hanging="180"/>
      </w:pPr>
    </w:lvl>
  </w:abstractNum>
  <w:num w:numId="1" w16cid:durableId="2138061815">
    <w:abstractNumId w:val="22"/>
  </w:num>
  <w:num w:numId="2" w16cid:durableId="1917518224">
    <w:abstractNumId w:val="24"/>
  </w:num>
  <w:num w:numId="3" w16cid:durableId="254561176">
    <w:abstractNumId w:val="0"/>
  </w:num>
  <w:num w:numId="4" w16cid:durableId="19254141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8684280">
    <w:abstractNumId w:val="31"/>
  </w:num>
  <w:num w:numId="6" w16cid:durableId="108091350">
    <w:abstractNumId w:val="32"/>
  </w:num>
  <w:num w:numId="7" w16cid:durableId="780346509">
    <w:abstractNumId w:val="23"/>
  </w:num>
  <w:num w:numId="8" w16cid:durableId="295527440">
    <w:abstractNumId w:val="8"/>
  </w:num>
  <w:num w:numId="9" w16cid:durableId="1041979885">
    <w:abstractNumId w:val="29"/>
  </w:num>
  <w:num w:numId="10" w16cid:durableId="1660646845">
    <w:abstractNumId w:val="4"/>
  </w:num>
  <w:num w:numId="11" w16cid:durableId="1391076951">
    <w:abstractNumId w:val="26"/>
  </w:num>
  <w:num w:numId="12" w16cid:durableId="28840388">
    <w:abstractNumId w:val="33"/>
  </w:num>
  <w:num w:numId="13" w16cid:durableId="556742589">
    <w:abstractNumId w:val="16"/>
  </w:num>
  <w:num w:numId="14" w16cid:durableId="1643533245">
    <w:abstractNumId w:val="21"/>
  </w:num>
  <w:num w:numId="15" w16cid:durableId="1967540685">
    <w:abstractNumId w:val="5"/>
  </w:num>
  <w:num w:numId="16" w16cid:durableId="2119444634">
    <w:abstractNumId w:val="17"/>
  </w:num>
  <w:num w:numId="17" w16cid:durableId="1016006422">
    <w:abstractNumId w:val="15"/>
  </w:num>
  <w:num w:numId="18" w16cid:durableId="1611426995">
    <w:abstractNumId w:val="20"/>
  </w:num>
  <w:num w:numId="19" w16cid:durableId="1395083751">
    <w:abstractNumId w:val="3"/>
  </w:num>
  <w:num w:numId="20" w16cid:durableId="252204298">
    <w:abstractNumId w:val="11"/>
  </w:num>
  <w:num w:numId="21" w16cid:durableId="898903546">
    <w:abstractNumId w:val="18"/>
  </w:num>
  <w:num w:numId="22" w16cid:durableId="1557202998">
    <w:abstractNumId w:val="27"/>
  </w:num>
  <w:num w:numId="23" w16cid:durableId="187110054">
    <w:abstractNumId w:val="1"/>
  </w:num>
  <w:num w:numId="24" w16cid:durableId="1145393837">
    <w:abstractNumId w:val="12"/>
  </w:num>
  <w:num w:numId="25" w16cid:durableId="1865555449">
    <w:abstractNumId w:val="2"/>
  </w:num>
  <w:num w:numId="26" w16cid:durableId="63188346">
    <w:abstractNumId w:val="7"/>
  </w:num>
  <w:num w:numId="27" w16cid:durableId="1226181980">
    <w:abstractNumId w:val="30"/>
  </w:num>
  <w:num w:numId="28" w16cid:durableId="1195145738">
    <w:abstractNumId w:val="6"/>
  </w:num>
  <w:num w:numId="29" w16cid:durableId="1343513886">
    <w:abstractNumId w:val="28"/>
  </w:num>
  <w:num w:numId="30" w16cid:durableId="802238665">
    <w:abstractNumId w:val="19"/>
  </w:num>
  <w:num w:numId="31" w16cid:durableId="473258687">
    <w:abstractNumId w:val="34"/>
  </w:num>
  <w:num w:numId="32" w16cid:durableId="1435706190">
    <w:abstractNumId w:val="13"/>
  </w:num>
  <w:num w:numId="33" w16cid:durableId="167452510">
    <w:abstractNumId w:val="25"/>
  </w:num>
  <w:num w:numId="34" w16cid:durableId="1633634903">
    <w:abstractNumId w:val="10"/>
  </w:num>
  <w:num w:numId="35" w16cid:durableId="871577174">
    <w:abstractNumId w:val="14"/>
  </w:num>
  <w:num w:numId="36" w16cid:durableId="16164466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18DA"/>
    <w:rsid w:val="000023F8"/>
    <w:rsid w:val="00005267"/>
    <w:rsid w:val="00007482"/>
    <w:rsid w:val="000152C5"/>
    <w:rsid w:val="00015CA2"/>
    <w:rsid w:val="000167EB"/>
    <w:rsid w:val="000207CE"/>
    <w:rsid w:val="00023B65"/>
    <w:rsid w:val="000309AB"/>
    <w:rsid w:val="00030DC7"/>
    <w:rsid w:val="00033B46"/>
    <w:rsid w:val="00052C23"/>
    <w:rsid w:val="00054D8C"/>
    <w:rsid w:val="00055D89"/>
    <w:rsid w:val="000660FA"/>
    <w:rsid w:val="00071C2B"/>
    <w:rsid w:val="00074A46"/>
    <w:rsid w:val="00082D0C"/>
    <w:rsid w:val="00085059"/>
    <w:rsid w:val="00086987"/>
    <w:rsid w:val="00086B47"/>
    <w:rsid w:val="000876A3"/>
    <w:rsid w:val="00092E7F"/>
    <w:rsid w:val="000A06F3"/>
    <w:rsid w:val="000B23ED"/>
    <w:rsid w:val="000B2670"/>
    <w:rsid w:val="000B7C4C"/>
    <w:rsid w:val="000B7D3C"/>
    <w:rsid w:val="000C09C1"/>
    <w:rsid w:val="000C5601"/>
    <w:rsid w:val="000C6851"/>
    <w:rsid w:val="000D1101"/>
    <w:rsid w:val="000D2CA4"/>
    <w:rsid w:val="000E2A02"/>
    <w:rsid w:val="000E4360"/>
    <w:rsid w:val="000E43A9"/>
    <w:rsid w:val="000F34BF"/>
    <w:rsid w:val="00100F36"/>
    <w:rsid w:val="001029C5"/>
    <w:rsid w:val="00103530"/>
    <w:rsid w:val="0011147E"/>
    <w:rsid w:val="00113D4A"/>
    <w:rsid w:val="001176EB"/>
    <w:rsid w:val="00117B39"/>
    <w:rsid w:val="00120A6E"/>
    <w:rsid w:val="00126093"/>
    <w:rsid w:val="00131BE9"/>
    <w:rsid w:val="001324C1"/>
    <w:rsid w:val="00134A55"/>
    <w:rsid w:val="001360E1"/>
    <w:rsid w:val="0016177B"/>
    <w:rsid w:val="00176747"/>
    <w:rsid w:val="00186155"/>
    <w:rsid w:val="00191BFA"/>
    <w:rsid w:val="001929C0"/>
    <w:rsid w:val="001949DE"/>
    <w:rsid w:val="00195418"/>
    <w:rsid w:val="001968F1"/>
    <w:rsid w:val="001A489F"/>
    <w:rsid w:val="001A4F11"/>
    <w:rsid w:val="001B538E"/>
    <w:rsid w:val="001C0139"/>
    <w:rsid w:val="001D1E2E"/>
    <w:rsid w:val="001D4AE7"/>
    <w:rsid w:val="001E0C91"/>
    <w:rsid w:val="001E4E12"/>
    <w:rsid w:val="001F005B"/>
    <w:rsid w:val="001F0BC9"/>
    <w:rsid w:val="001F0C6A"/>
    <w:rsid w:val="001F60D7"/>
    <w:rsid w:val="0020061B"/>
    <w:rsid w:val="00205436"/>
    <w:rsid w:val="0020545E"/>
    <w:rsid w:val="00207605"/>
    <w:rsid w:val="0021002A"/>
    <w:rsid w:val="002105AA"/>
    <w:rsid w:val="00212C55"/>
    <w:rsid w:val="002231A5"/>
    <w:rsid w:val="00224437"/>
    <w:rsid w:val="00227B09"/>
    <w:rsid w:val="00227CE0"/>
    <w:rsid w:val="00230D45"/>
    <w:rsid w:val="00233460"/>
    <w:rsid w:val="002346DC"/>
    <w:rsid w:val="0024352A"/>
    <w:rsid w:val="00250150"/>
    <w:rsid w:val="00252D64"/>
    <w:rsid w:val="00262331"/>
    <w:rsid w:val="00266C63"/>
    <w:rsid w:val="00272AC7"/>
    <w:rsid w:val="00272CA0"/>
    <w:rsid w:val="00277CA3"/>
    <w:rsid w:val="00280C9B"/>
    <w:rsid w:val="00282D2E"/>
    <w:rsid w:val="00287DD1"/>
    <w:rsid w:val="002A1516"/>
    <w:rsid w:val="002A2E7C"/>
    <w:rsid w:val="002A52F0"/>
    <w:rsid w:val="002A5742"/>
    <w:rsid w:val="002A63A4"/>
    <w:rsid w:val="002A6A80"/>
    <w:rsid w:val="002A6D8A"/>
    <w:rsid w:val="002A78C4"/>
    <w:rsid w:val="002B01D4"/>
    <w:rsid w:val="002B0231"/>
    <w:rsid w:val="002B1344"/>
    <w:rsid w:val="002B13FF"/>
    <w:rsid w:val="002B36B2"/>
    <w:rsid w:val="002B7D0A"/>
    <w:rsid w:val="002C27BF"/>
    <w:rsid w:val="002C649B"/>
    <w:rsid w:val="002C7CBA"/>
    <w:rsid w:val="002D250B"/>
    <w:rsid w:val="002D3D62"/>
    <w:rsid w:val="002E2D1B"/>
    <w:rsid w:val="002E2FFC"/>
    <w:rsid w:val="002F1EE7"/>
    <w:rsid w:val="002F3FB8"/>
    <w:rsid w:val="002F4A6D"/>
    <w:rsid w:val="00303FC9"/>
    <w:rsid w:val="00306B8C"/>
    <w:rsid w:val="0030760B"/>
    <w:rsid w:val="003114C0"/>
    <w:rsid w:val="00312D8C"/>
    <w:rsid w:val="00315259"/>
    <w:rsid w:val="003157EF"/>
    <w:rsid w:val="00316217"/>
    <w:rsid w:val="003234AB"/>
    <w:rsid w:val="00333A30"/>
    <w:rsid w:val="0033435D"/>
    <w:rsid w:val="00337691"/>
    <w:rsid w:val="00342621"/>
    <w:rsid w:val="00344E8F"/>
    <w:rsid w:val="00346C5E"/>
    <w:rsid w:val="00351FEF"/>
    <w:rsid w:val="0036390D"/>
    <w:rsid w:val="00365E0D"/>
    <w:rsid w:val="00371ECB"/>
    <w:rsid w:val="0038115C"/>
    <w:rsid w:val="00381925"/>
    <w:rsid w:val="00383FBD"/>
    <w:rsid w:val="003879E7"/>
    <w:rsid w:val="003919EA"/>
    <w:rsid w:val="003944B7"/>
    <w:rsid w:val="003A0075"/>
    <w:rsid w:val="003A0294"/>
    <w:rsid w:val="003A22C5"/>
    <w:rsid w:val="003A4AA9"/>
    <w:rsid w:val="003A6133"/>
    <w:rsid w:val="003A7B46"/>
    <w:rsid w:val="003B0667"/>
    <w:rsid w:val="003B6851"/>
    <w:rsid w:val="003B7FD2"/>
    <w:rsid w:val="003C025A"/>
    <w:rsid w:val="003D59AE"/>
    <w:rsid w:val="003E0AE1"/>
    <w:rsid w:val="003E6F1E"/>
    <w:rsid w:val="003F0374"/>
    <w:rsid w:val="003F0C55"/>
    <w:rsid w:val="003F492C"/>
    <w:rsid w:val="003F7698"/>
    <w:rsid w:val="0040346B"/>
    <w:rsid w:val="00404993"/>
    <w:rsid w:val="00407F10"/>
    <w:rsid w:val="00412CE4"/>
    <w:rsid w:val="00416423"/>
    <w:rsid w:val="004170C6"/>
    <w:rsid w:val="00420740"/>
    <w:rsid w:val="00423127"/>
    <w:rsid w:val="00425992"/>
    <w:rsid w:val="00425E9B"/>
    <w:rsid w:val="00425F0A"/>
    <w:rsid w:val="00433169"/>
    <w:rsid w:val="004372AD"/>
    <w:rsid w:val="004413F6"/>
    <w:rsid w:val="0044339F"/>
    <w:rsid w:val="0044527B"/>
    <w:rsid w:val="00446275"/>
    <w:rsid w:val="00446331"/>
    <w:rsid w:val="00447193"/>
    <w:rsid w:val="0044780D"/>
    <w:rsid w:val="0045700E"/>
    <w:rsid w:val="00460F8F"/>
    <w:rsid w:val="0046741D"/>
    <w:rsid w:val="00470597"/>
    <w:rsid w:val="00472457"/>
    <w:rsid w:val="00477DCE"/>
    <w:rsid w:val="00483BAD"/>
    <w:rsid w:val="00484CC2"/>
    <w:rsid w:val="00490AFB"/>
    <w:rsid w:val="004916BD"/>
    <w:rsid w:val="00493AD5"/>
    <w:rsid w:val="004A1605"/>
    <w:rsid w:val="004A1665"/>
    <w:rsid w:val="004B35A2"/>
    <w:rsid w:val="004B3CAB"/>
    <w:rsid w:val="004B3F7B"/>
    <w:rsid w:val="004B7DB9"/>
    <w:rsid w:val="004C37EB"/>
    <w:rsid w:val="004C6D5D"/>
    <w:rsid w:val="004C75C6"/>
    <w:rsid w:val="004D1214"/>
    <w:rsid w:val="004D432F"/>
    <w:rsid w:val="004D4E61"/>
    <w:rsid w:val="004D50C9"/>
    <w:rsid w:val="004D6205"/>
    <w:rsid w:val="004E37D2"/>
    <w:rsid w:val="004E6D7D"/>
    <w:rsid w:val="004F15FE"/>
    <w:rsid w:val="004F36DA"/>
    <w:rsid w:val="004F4240"/>
    <w:rsid w:val="004F6B3C"/>
    <w:rsid w:val="00500178"/>
    <w:rsid w:val="00500A3C"/>
    <w:rsid w:val="00500C17"/>
    <w:rsid w:val="005032DC"/>
    <w:rsid w:val="00505E0B"/>
    <w:rsid w:val="005128D0"/>
    <w:rsid w:val="00526EE6"/>
    <w:rsid w:val="00527727"/>
    <w:rsid w:val="00530471"/>
    <w:rsid w:val="00535B3B"/>
    <w:rsid w:val="00542C56"/>
    <w:rsid w:val="005432CC"/>
    <w:rsid w:val="005445F8"/>
    <w:rsid w:val="0054605F"/>
    <w:rsid w:val="0054648F"/>
    <w:rsid w:val="00554060"/>
    <w:rsid w:val="0055446A"/>
    <w:rsid w:val="00560C88"/>
    <w:rsid w:val="005652FE"/>
    <w:rsid w:val="00570782"/>
    <w:rsid w:val="00577BDD"/>
    <w:rsid w:val="00582014"/>
    <w:rsid w:val="00583D0D"/>
    <w:rsid w:val="00593E75"/>
    <w:rsid w:val="00596E32"/>
    <w:rsid w:val="0059798E"/>
    <w:rsid w:val="005A0333"/>
    <w:rsid w:val="005A3999"/>
    <w:rsid w:val="005A59C9"/>
    <w:rsid w:val="005A7A9C"/>
    <w:rsid w:val="005B01C6"/>
    <w:rsid w:val="005B7A1F"/>
    <w:rsid w:val="005B7BE7"/>
    <w:rsid w:val="005B7F69"/>
    <w:rsid w:val="005C12ED"/>
    <w:rsid w:val="005D2E79"/>
    <w:rsid w:val="005D44A0"/>
    <w:rsid w:val="005D6EE7"/>
    <w:rsid w:val="005E0B3B"/>
    <w:rsid w:val="005E1179"/>
    <w:rsid w:val="005E6104"/>
    <w:rsid w:val="005E6FFA"/>
    <w:rsid w:val="005F3963"/>
    <w:rsid w:val="005F4DFE"/>
    <w:rsid w:val="005F77D6"/>
    <w:rsid w:val="006105E7"/>
    <w:rsid w:val="00613D29"/>
    <w:rsid w:val="00626EB1"/>
    <w:rsid w:val="00631274"/>
    <w:rsid w:val="00634C88"/>
    <w:rsid w:val="006547AB"/>
    <w:rsid w:val="00663B6B"/>
    <w:rsid w:val="00667A43"/>
    <w:rsid w:val="00671569"/>
    <w:rsid w:val="00673B33"/>
    <w:rsid w:val="00676D35"/>
    <w:rsid w:val="00681BB1"/>
    <w:rsid w:val="00687998"/>
    <w:rsid w:val="006A7B3C"/>
    <w:rsid w:val="006B0E10"/>
    <w:rsid w:val="006B3882"/>
    <w:rsid w:val="006C000C"/>
    <w:rsid w:val="006C4114"/>
    <w:rsid w:val="006C5E9A"/>
    <w:rsid w:val="006D1477"/>
    <w:rsid w:val="006E15EC"/>
    <w:rsid w:val="006F0C45"/>
    <w:rsid w:val="006F16A2"/>
    <w:rsid w:val="006F5533"/>
    <w:rsid w:val="006F59F8"/>
    <w:rsid w:val="0070096E"/>
    <w:rsid w:val="007071B0"/>
    <w:rsid w:val="00707A2A"/>
    <w:rsid w:val="0071302A"/>
    <w:rsid w:val="00714B54"/>
    <w:rsid w:val="007163C8"/>
    <w:rsid w:val="00717A10"/>
    <w:rsid w:val="00720A55"/>
    <w:rsid w:val="00721D4F"/>
    <w:rsid w:val="00722BEC"/>
    <w:rsid w:val="00723594"/>
    <w:rsid w:val="00723BF1"/>
    <w:rsid w:val="00733A4A"/>
    <w:rsid w:val="00737367"/>
    <w:rsid w:val="007436CC"/>
    <w:rsid w:val="00754828"/>
    <w:rsid w:val="00761B4D"/>
    <w:rsid w:val="007620F9"/>
    <w:rsid w:val="00766E0E"/>
    <w:rsid w:val="00767894"/>
    <w:rsid w:val="00771705"/>
    <w:rsid w:val="0077344C"/>
    <w:rsid w:val="00776F6E"/>
    <w:rsid w:val="00780E11"/>
    <w:rsid w:val="00782E1C"/>
    <w:rsid w:val="00791B22"/>
    <w:rsid w:val="00794D14"/>
    <w:rsid w:val="0079581A"/>
    <w:rsid w:val="007A030C"/>
    <w:rsid w:val="007A398E"/>
    <w:rsid w:val="007A5798"/>
    <w:rsid w:val="007B005F"/>
    <w:rsid w:val="007B37DC"/>
    <w:rsid w:val="007B4E1F"/>
    <w:rsid w:val="007B5FCD"/>
    <w:rsid w:val="007B62EA"/>
    <w:rsid w:val="007C1186"/>
    <w:rsid w:val="007C678E"/>
    <w:rsid w:val="007D0F6D"/>
    <w:rsid w:val="007D2A18"/>
    <w:rsid w:val="007E6BBA"/>
    <w:rsid w:val="007F015D"/>
    <w:rsid w:val="00800B67"/>
    <w:rsid w:val="00804ECE"/>
    <w:rsid w:val="00805C8D"/>
    <w:rsid w:val="00807E5E"/>
    <w:rsid w:val="008120FD"/>
    <w:rsid w:val="0081331D"/>
    <w:rsid w:val="0082073B"/>
    <w:rsid w:val="00825451"/>
    <w:rsid w:val="00826EE1"/>
    <w:rsid w:val="00842B1C"/>
    <w:rsid w:val="00842C4A"/>
    <w:rsid w:val="00843870"/>
    <w:rsid w:val="00846A64"/>
    <w:rsid w:val="0084721F"/>
    <w:rsid w:val="008473CB"/>
    <w:rsid w:val="008539B1"/>
    <w:rsid w:val="00855CD4"/>
    <w:rsid w:val="0086534E"/>
    <w:rsid w:val="00865824"/>
    <w:rsid w:val="00865AD3"/>
    <w:rsid w:val="00866697"/>
    <w:rsid w:val="00870773"/>
    <w:rsid w:val="00870A76"/>
    <w:rsid w:val="00873FE6"/>
    <w:rsid w:val="00882EDD"/>
    <w:rsid w:val="008845A1"/>
    <w:rsid w:val="00884825"/>
    <w:rsid w:val="00887022"/>
    <w:rsid w:val="00887557"/>
    <w:rsid w:val="00892AC5"/>
    <w:rsid w:val="00897FE6"/>
    <w:rsid w:val="008A0711"/>
    <w:rsid w:val="008A1C52"/>
    <w:rsid w:val="008A2AC0"/>
    <w:rsid w:val="008A4AA5"/>
    <w:rsid w:val="008A6341"/>
    <w:rsid w:val="008A711F"/>
    <w:rsid w:val="008B0D29"/>
    <w:rsid w:val="008B55C6"/>
    <w:rsid w:val="008B7C90"/>
    <w:rsid w:val="008C19FC"/>
    <w:rsid w:val="008C33A3"/>
    <w:rsid w:val="008C373D"/>
    <w:rsid w:val="008C67DC"/>
    <w:rsid w:val="008C761C"/>
    <w:rsid w:val="008C7E05"/>
    <w:rsid w:val="008D1D53"/>
    <w:rsid w:val="008D7D22"/>
    <w:rsid w:val="008D7F0C"/>
    <w:rsid w:val="008E035E"/>
    <w:rsid w:val="008E2CBB"/>
    <w:rsid w:val="008E6EE8"/>
    <w:rsid w:val="008F263F"/>
    <w:rsid w:val="00906C4F"/>
    <w:rsid w:val="00911EB2"/>
    <w:rsid w:val="00914066"/>
    <w:rsid w:val="00922153"/>
    <w:rsid w:val="00922D24"/>
    <w:rsid w:val="009258CA"/>
    <w:rsid w:val="00926524"/>
    <w:rsid w:val="009309C3"/>
    <w:rsid w:val="00931776"/>
    <w:rsid w:val="00932F40"/>
    <w:rsid w:val="009337F4"/>
    <w:rsid w:val="00943322"/>
    <w:rsid w:val="00946E9B"/>
    <w:rsid w:val="0096096E"/>
    <w:rsid w:val="00960C11"/>
    <w:rsid w:val="0097040C"/>
    <w:rsid w:val="009715DE"/>
    <w:rsid w:val="009722C8"/>
    <w:rsid w:val="00972D57"/>
    <w:rsid w:val="009803CF"/>
    <w:rsid w:val="00983D30"/>
    <w:rsid w:val="00984E08"/>
    <w:rsid w:val="00985273"/>
    <w:rsid w:val="00986EDF"/>
    <w:rsid w:val="00990AA8"/>
    <w:rsid w:val="00994CE5"/>
    <w:rsid w:val="009B1522"/>
    <w:rsid w:val="009B1F62"/>
    <w:rsid w:val="009B354A"/>
    <w:rsid w:val="009C1419"/>
    <w:rsid w:val="009C1CA9"/>
    <w:rsid w:val="009C3091"/>
    <w:rsid w:val="009C6E67"/>
    <w:rsid w:val="009D3F1D"/>
    <w:rsid w:val="009D7E42"/>
    <w:rsid w:val="009E168B"/>
    <w:rsid w:val="009E342C"/>
    <w:rsid w:val="009E4728"/>
    <w:rsid w:val="009E6C3E"/>
    <w:rsid w:val="009E7200"/>
    <w:rsid w:val="00A0036B"/>
    <w:rsid w:val="00A04EDC"/>
    <w:rsid w:val="00A12542"/>
    <w:rsid w:val="00A13E44"/>
    <w:rsid w:val="00A225AA"/>
    <w:rsid w:val="00A276E8"/>
    <w:rsid w:val="00A31213"/>
    <w:rsid w:val="00A32C32"/>
    <w:rsid w:val="00A45148"/>
    <w:rsid w:val="00A45B69"/>
    <w:rsid w:val="00A52D56"/>
    <w:rsid w:val="00A60C4D"/>
    <w:rsid w:val="00A60E71"/>
    <w:rsid w:val="00A702C8"/>
    <w:rsid w:val="00A744DA"/>
    <w:rsid w:val="00A82788"/>
    <w:rsid w:val="00A91479"/>
    <w:rsid w:val="00A92F80"/>
    <w:rsid w:val="00A95B12"/>
    <w:rsid w:val="00A97D4F"/>
    <w:rsid w:val="00AA10FE"/>
    <w:rsid w:val="00AA7CB2"/>
    <w:rsid w:val="00AB24DE"/>
    <w:rsid w:val="00AB2E21"/>
    <w:rsid w:val="00AB4796"/>
    <w:rsid w:val="00AB7402"/>
    <w:rsid w:val="00AC560E"/>
    <w:rsid w:val="00AD45CC"/>
    <w:rsid w:val="00AE26B4"/>
    <w:rsid w:val="00AE465F"/>
    <w:rsid w:val="00AE4F43"/>
    <w:rsid w:val="00B00D05"/>
    <w:rsid w:val="00B06856"/>
    <w:rsid w:val="00B13BB4"/>
    <w:rsid w:val="00B14910"/>
    <w:rsid w:val="00B24554"/>
    <w:rsid w:val="00B32774"/>
    <w:rsid w:val="00B33B00"/>
    <w:rsid w:val="00B33FCD"/>
    <w:rsid w:val="00B364FF"/>
    <w:rsid w:val="00B44841"/>
    <w:rsid w:val="00B527E0"/>
    <w:rsid w:val="00B52FB8"/>
    <w:rsid w:val="00B53DBC"/>
    <w:rsid w:val="00B5594B"/>
    <w:rsid w:val="00B61B9E"/>
    <w:rsid w:val="00B6368C"/>
    <w:rsid w:val="00B67B85"/>
    <w:rsid w:val="00B7175F"/>
    <w:rsid w:val="00B7295C"/>
    <w:rsid w:val="00B73F5D"/>
    <w:rsid w:val="00B823C8"/>
    <w:rsid w:val="00B84FA0"/>
    <w:rsid w:val="00B871D0"/>
    <w:rsid w:val="00B904A1"/>
    <w:rsid w:val="00B925C2"/>
    <w:rsid w:val="00B968B4"/>
    <w:rsid w:val="00BA57F1"/>
    <w:rsid w:val="00BB0FD2"/>
    <w:rsid w:val="00BB4901"/>
    <w:rsid w:val="00BE121B"/>
    <w:rsid w:val="00BE3849"/>
    <w:rsid w:val="00BE4320"/>
    <w:rsid w:val="00BE5B52"/>
    <w:rsid w:val="00C05F49"/>
    <w:rsid w:val="00C0648F"/>
    <w:rsid w:val="00C077E7"/>
    <w:rsid w:val="00C11452"/>
    <w:rsid w:val="00C13FFB"/>
    <w:rsid w:val="00C20AD6"/>
    <w:rsid w:val="00C20EF1"/>
    <w:rsid w:val="00C24DF5"/>
    <w:rsid w:val="00C25480"/>
    <w:rsid w:val="00C256D9"/>
    <w:rsid w:val="00C278CA"/>
    <w:rsid w:val="00C4286D"/>
    <w:rsid w:val="00C43503"/>
    <w:rsid w:val="00C57C6B"/>
    <w:rsid w:val="00C62651"/>
    <w:rsid w:val="00C714AD"/>
    <w:rsid w:val="00C811AF"/>
    <w:rsid w:val="00C812AE"/>
    <w:rsid w:val="00C855A8"/>
    <w:rsid w:val="00C91817"/>
    <w:rsid w:val="00C9359A"/>
    <w:rsid w:val="00C97830"/>
    <w:rsid w:val="00CA0214"/>
    <w:rsid w:val="00CA3EA9"/>
    <w:rsid w:val="00CB1FFF"/>
    <w:rsid w:val="00CB32FB"/>
    <w:rsid w:val="00CB4578"/>
    <w:rsid w:val="00CB6F48"/>
    <w:rsid w:val="00CC0971"/>
    <w:rsid w:val="00CC10B4"/>
    <w:rsid w:val="00CC33DA"/>
    <w:rsid w:val="00CC5CA5"/>
    <w:rsid w:val="00CD0C6C"/>
    <w:rsid w:val="00CD0D32"/>
    <w:rsid w:val="00CD0F06"/>
    <w:rsid w:val="00CD1B15"/>
    <w:rsid w:val="00CD26F8"/>
    <w:rsid w:val="00CD5B3B"/>
    <w:rsid w:val="00CD7C42"/>
    <w:rsid w:val="00CE0525"/>
    <w:rsid w:val="00CE276E"/>
    <w:rsid w:val="00CF2523"/>
    <w:rsid w:val="00D03F8A"/>
    <w:rsid w:val="00D06E9C"/>
    <w:rsid w:val="00D14648"/>
    <w:rsid w:val="00D17C64"/>
    <w:rsid w:val="00D205F6"/>
    <w:rsid w:val="00D327FE"/>
    <w:rsid w:val="00D33218"/>
    <w:rsid w:val="00D342F3"/>
    <w:rsid w:val="00D37504"/>
    <w:rsid w:val="00D3757F"/>
    <w:rsid w:val="00D41C7D"/>
    <w:rsid w:val="00D43588"/>
    <w:rsid w:val="00D44C30"/>
    <w:rsid w:val="00D45645"/>
    <w:rsid w:val="00D51A6D"/>
    <w:rsid w:val="00D52271"/>
    <w:rsid w:val="00D543BB"/>
    <w:rsid w:val="00D54F70"/>
    <w:rsid w:val="00D61A3B"/>
    <w:rsid w:val="00D65962"/>
    <w:rsid w:val="00D7459A"/>
    <w:rsid w:val="00D74CB2"/>
    <w:rsid w:val="00D7684C"/>
    <w:rsid w:val="00D77494"/>
    <w:rsid w:val="00D85A79"/>
    <w:rsid w:val="00D86439"/>
    <w:rsid w:val="00D90552"/>
    <w:rsid w:val="00D908D1"/>
    <w:rsid w:val="00D945F8"/>
    <w:rsid w:val="00D9646A"/>
    <w:rsid w:val="00DA352C"/>
    <w:rsid w:val="00DA5343"/>
    <w:rsid w:val="00DA7E1C"/>
    <w:rsid w:val="00DB0113"/>
    <w:rsid w:val="00DB419C"/>
    <w:rsid w:val="00DB69BB"/>
    <w:rsid w:val="00DB7E35"/>
    <w:rsid w:val="00DC2037"/>
    <w:rsid w:val="00DC4B33"/>
    <w:rsid w:val="00DD0CCD"/>
    <w:rsid w:val="00DD246D"/>
    <w:rsid w:val="00DD2BD3"/>
    <w:rsid w:val="00DD32ED"/>
    <w:rsid w:val="00DD37D7"/>
    <w:rsid w:val="00DD4103"/>
    <w:rsid w:val="00DD7DC1"/>
    <w:rsid w:val="00DE03E7"/>
    <w:rsid w:val="00DE2937"/>
    <w:rsid w:val="00DF0378"/>
    <w:rsid w:val="00DF585F"/>
    <w:rsid w:val="00DF6F10"/>
    <w:rsid w:val="00E05AAD"/>
    <w:rsid w:val="00E11197"/>
    <w:rsid w:val="00E131CD"/>
    <w:rsid w:val="00E13DAB"/>
    <w:rsid w:val="00E1529C"/>
    <w:rsid w:val="00E15BBA"/>
    <w:rsid w:val="00E25569"/>
    <w:rsid w:val="00E27C17"/>
    <w:rsid w:val="00E30D67"/>
    <w:rsid w:val="00E36AA7"/>
    <w:rsid w:val="00E449D8"/>
    <w:rsid w:val="00E5052C"/>
    <w:rsid w:val="00E559F7"/>
    <w:rsid w:val="00E562FC"/>
    <w:rsid w:val="00E568E2"/>
    <w:rsid w:val="00E56C0C"/>
    <w:rsid w:val="00E65A07"/>
    <w:rsid w:val="00E75706"/>
    <w:rsid w:val="00E80043"/>
    <w:rsid w:val="00E83448"/>
    <w:rsid w:val="00E851BD"/>
    <w:rsid w:val="00E86711"/>
    <w:rsid w:val="00E910AF"/>
    <w:rsid w:val="00E915F9"/>
    <w:rsid w:val="00E91BC4"/>
    <w:rsid w:val="00E92967"/>
    <w:rsid w:val="00E956EB"/>
    <w:rsid w:val="00EA1037"/>
    <w:rsid w:val="00EA2013"/>
    <w:rsid w:val="00EA253E"/>
    <w:rsid w:val="00EA42AF"/>
    <w:rsid w:val="00EA5E54"/>
    <w:rsid w:val="00EB2969"/>
    <w:rsid w:val="00EC236C"/>
    <w:rsid w:val="00EC306B"/>
    <w:rsid w:val="00EC7CA0"/>
    <w:rsid w:val="00EE0403"/>
    <w:rsid w:val="00EE2E7C"/>
    <w:rsid w:val="00EF27ED"/>
    <w:rsid w:val="00EF59C5"/>
    <w:rsid w:val="00EF7CC2"/>
    <w:rsid w:val="00F0491E"/>
    <w:rsid w:val="00F04D44"/>
    <w:rsid w:val="00F051A1"/>
    <w:rsid w:val="00F1526D"/>
    <w:rsid w:val="00F226C8"/>
    <w:rsid w:val="00F313E0"/>
    <w:rsid w:val="00F337A8"/>
    <w:rsid w:val="00F427F5"/>
    <w:rsid w:val="00F434E4"/>
    <w:rsid w:val="00F43940"/>
    <w:rsid w:val="00F4403D"/>
    <w:rsid w:val="00F45991"/>
    <w:rsid w:val="00F530A4"/>
    <w:rsid w:val="00F537B3"/>
    <w:rsid w:val="00F57427"/>
    <w:rsid w:val="00F6280B"/>
    <w:rsid w:val="00F6536C"/>
    <w:rsid w:val="00F65C63"/>
    <w:rsid w:val="00F65D6C"/>
    <w:rsid w:val="00F6780B"/>
    <w:rsid w:val="00F71807"/>
    <w:rsid w:val="00F73DA2"/>
    <w:rsid w:val="00F90060"/>
    <w:rsid w:val="00F91DA1"/>
    <w:rsid w:val="00FA24EF"/>
    <w:rsid w:val="00FB1D04"/>
    <w:rsid w:val="00FB3630"/>
    <w:rsid w:val="00FB6582"/>
    <w:rsid w:val="00FB6D27"/>
    <w:rsid w:val="00FC4284"/>
    <w:rsid w:val="00FC4E3A"/>
    <w:rsid w:val="00FD310D"/>
    <w:rsid w:val="00FE0152"/>
    <w:rsid w:val="00FE1E9E"/>
    <w:rsid w:val="00FE2F2C"/>
    <w:rsid w:val="00FE5039"/>
    <w:rsid w:val="00FE68E1"/>
    <w:rsid w:val="00FF08F1"/>
    <w:rsid w:val="00FF170F"/>
    <w:rsid w:val="00FF19F5"/>
    <w:rsid w:val="00FF3330"/>
    <w:rsid w:val="00FF6B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A1F08"/>
  <w15:docId w15:val="{76E3419F-EDD9-4DFD-96B4-D24B04EE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cs="Trebuchet MS"/>
      <w:sz w:val="22"/>
      <w:szCs w:val="22"/>
      <w:lang w:val="en-US" w:eastAsia="en-US"/>
    </w:rPr>
  </w:style>
  <w:style w:type="paragraph" w:styleId="Titlu1">
    <w:name w:val="heading 1"/>
    <w:basedOn w:val="Normal"/>
    <w:next w:val="Normal"/>
    <w:link w:val="Titlu1Caracter"/>
    <w:uiPriority w:val="99"/>
    <w:qFormat/>
    <w:rsid w:val="00CD5B3B"/>
    <w:pPr>
      <w:keepNext/>
      <w:spacing w:before="240" w:after="60"/>
      <w:outlineLvl w:val="0"/>
    </w:pPr>
    <w:rPr>
      <w:rFonts w:ascii="Calibri" w:eastAsia="MS Gothic" w:hAnsi="Calibri" w:cs="Calibri"/>
      <w:b/>
      <w:bCs/>
      <w:kern w:val="32"/>
      <w:sz w:val="32"/>
      <w:szCs w:val="32"/>
    </w:rPr>
  </w:style>
  <w:style w:type="paragraph" w:styleId="Titlu2">
    <w:name w:val="heading 2"/>
    <w:basedOn w:val="Normal"/>
    <w:next w:val="Normal"/>
    <w:link w:val="Titlu2Caracter"/>
    <w:uiPriority w:val="99"/>
    <w:qFormat/>
    <w:rsid w:val="00100F36"/>
    <w:pPr>
      <w:keepNext/>
      <w:spacing w:before="240" w:after="60"/>
      <w:outlineLvl w:val="1"/>
    </w:pPr>
    <w:rPr>
      <w:rFonts w:ascii="Calibri" w:eastAsia="MS Gothic" w:hAnsi="Calibri" w:cs="Calibri"/>
      <w:b/>
      <w:bCs/>
      <w:i/>
      <w:iCs/>
      <w:sz w:val="28"/>
      <w:szCs w:val="28"/>
    </w:rPr>
  </w:style>
  <w:style w:type="paragraph" w:styleId="Titlu6">
    <w:name w:val="heading 6"/>
    <w:basedOn w:val="Normal"/>
    <w:next w:val="Normal"/>
    <w:link w:val="Titlu6Caracter"/>
    <w:unhideWhenUsed/>
    <w:qFormat/>
    <w:locked/>
    <w:rsid w:val="00425F0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CD5B3B"/>
    <w:rPr>
      <w:rFonts w:ascii="Calibri" w:eastAsia="MS Gothic" w:hAnsi="Calibri" w:cs="Calibri"/>
      <w:b/>
      <w:bCs/>
      <w:kern w:val="32"/>
      <w:sz w:val="32"/>
      <w:szCs w:val="32"/>
    </w:rPr>
  </w:style>
  <w:style w:type="character" w:customStyle="1" w:styleId="Titlu2Caracter">
    <w:name w:val="Titlu 2 Caracter"/>
    <w:link w:val="Titlu2"/>
    <w:uiPriority w:val="99"/>
    <w:locked/>
    <w:rsid w:val="00100F36"/>
    <w:rPr>
      <w:rFonts w:ascii="Calibri" w:eastAsia="MS Gothic" w:hAnsi="Calibri" w:cs="Calibri"/>
      <w:b/>
      <w:bCs/>
      <w:i/>
      <w:iCs/>
      <w:sz w:val="28"/>
      <w:szCs w:val="28"/>
    </w:rPr>
  </w:style>
  <w:style w:type="paragraph" w:styleId="Antet">
    <w:name w:val="header"/>
    <w:basedOn w:val="Normal"/>
    <w:link w:val="AntetCaracter"/>
    <w:uiPriority w:val="99"/>
    <w:rsid w:val="00CD5B3B"/>
    <w:pPr>
      <w:tabs>
        <w:tab w:val="center" w:pos="4320"/>
        <w:tab w:val="right" w:pos="8640"/>
      </w:tabs>
    </w:pPr>
    <w:rPr>
      <w:rFonts w:ascii="Cambria" w:hAnsi="Cambria" w:cs="Cambria"/>
      <w:sz w:val="24"/>
      <w:szCs w:val="24"/>
    </w:rPr>
  </w:style>
  <w:style w:type="character" w:customStyle="1" w:styleId="AntetCaracter">
    <w:name w:val="Antet Caracter"/>
    <w:link w:val="Antet"/>
    <w:uiPriority w:val="99"/>
    <w:locked/>
    <w:rsid w:val="00CD5B3B"/>
    <w:rPr>
      <w:sz w:val="24"/>
      <w:szCs w:val="24"/>
    </w:rPr>
  </w:style>
  <w:style w:type="paragraph" w:styleId="Subsol">
    <w:name w:val="footer"/>
    <w:basedOn w:val="Normal"/>
    <w:link w:val="SubsolCaracter"/>
    <w:uiPriority w:val="99"/>
    <w:rsid w:val="00CD5B3B"/>
    <w:pPr>
      <w:tabs>
        <w:tab w:val="center" w:pos="4320"/>
        <w:tab w:val="right" w:pos="8640"/>
      </w:tabs>
    </w:pPr>
    <w:rPr>
      <w:rFonts w:ascii="Cambria" w:hAnsi="Cambria" w:cs="Cambria"/>
      <w:sz w:val="24"/>
      <w:szCs w:val="24"/>
    </w:rPr>
  </w:style>
  <w:style w:type="character" w:customStyle="1" w:styleId="SubsolCaracter">
    <w:name w:val="Subsol Caracter"/>
    <w:link w:val="Subsol"/>
    <w:uiPriority w:val="99"/>
    <w:locked/>
    <w:rsid w:val="00CD5B3B"/>
    <w:rPr>
      <w:sz w:val="24"/>
      <w:szCs w:val="24"/>
    </w:rPr>
  </w:style>
  <w:style w:type="table" w:styleId="Tabelgril">
    <w:name w:val="Table Grid"/>
    <w:basedOn w:val="TabelNormal"/>
    <w:uiPriority w:val="99"/>
    <w:rsid w:val="00CD5B3B"/>
    <w:rPr>
      <w:rFonts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lang w:val="en-US" w:eastAsia="en-US"/>
    </w:rPr>
  </w:style>
  <w:style w:type="character" w:customStyle="1" w:styleId="SubtleEmphasis1">
    <w:name w:val="Subtle Emphasis1"/>
    <w:uiPriority w:val="99"/>
    <w:rsid w:val="00AE26B4"/>
    <w:rPr>
      <w:color w:val="808080"/>
    </w:rPr>
  </w:style>
  <w:style w:type="character" w:styleId="Accentuat">
    <w:name w:val="Emphasis"/>
    <w:uiPriority w:val="99"/>
    <w:qFormat/>
    <w:rsid w:val="00AE26B4"/>
    <w:rPr>
      <w:i/>
      <w:iCs/>
    </w:rPr>
  </w:style>
  <w:style w:type="character" w:customStyle="1" w:styleId="IntenseEmphasis1">
    <w:name w:val="Intense Emphasis1"/>
    <w:uiPriority w:val="99"/>
    <w:rsid w:val="00AE26B4"/>
    <w:rPr>
      <w:b/>
      <w:bCs/>
      <w:i/>
      <w:iCs/>
      <w:color w:val="auto"/>
    </w:rPr>
  </w:style>
  <w:style w:type="character" w:styleId="Robust">
    <w:name w:val="Strong"/>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u">
    <w:name w:val="Title"/>
    <w:basedOn w:val="Normal"/>
    <w:next w:val="Normal"/>
    <w:link w:val="TitluCaracte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uCaracter">
    <w:name w:val="Titlu Caracter"/>
    <w:link w:val="Titlu"/>
    <w:uiPriority w:val="99"/>
    <w:locked/>
    <w:rsid w:val="00E562FC"/>
    <w:rPr>
      <w:rFonts w:ascii="Calibri" w:eastAsia="MS Gothic" w:hAnsi="Calibri" w:cs="Calibri"/>
      <w:b/>
      <w:bCs/>
      <w:kern w:val="28"/>
      <w:sz w:val="32"/>
      <w:szCs w:val="32"/>
    </w:rPr>
  </w:style>
  <w:style w:type="paragraph" w:styleId="TextnBalon">
    <w:name w:val="Balloon Text"/>
    <w:basedOn w:val="Normal"/>
    <w:link w:val="TextnBalonCaracter"/>
    <w:uiPriority w:val="99"/>
    <w:semiHidden/>
    <w:rsid w:val="00C05F49"/>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C05F49"/>
    <w:rPr>
      <w:rFonts w:ascii="Tahoma" w:hAnsi="Tahoma" w:cs="Tahoma"/>
      <w:sz w:val="16"/>
      <w:szCs w:val="16"/>
    </w:rPr>
  </w:style>
  <w:style w:type="paragraph" w:styleId="Listparagraf">
    <w:name w:val="List Paragraph"/>
    <w:basedOn w:val="Normal"/>
    <w:uiPriority w:val="99"/>
    <w:qFormat/>
    <w:rsid w:val="00B73F5D"/>
    <w:pPr>
      <w:ind w:left="720"/>
    </w:pPr>
  </w:style>
  <w:style w:type="character" w:styleId="Hyperlink">
    <w:name w:val="Hyperlink"/>
    <w:basedOn w:val="Fontdeparagrafimplicit"/>
    <w:unhideWhenUsed/>
    <w:rsid w:val="004372AD"/>
    <w:rPr>
      <w:color w:val="0000FF" w:themeColor="hyperlink"/>
      <w:u w:val="single"/>
    </w:rPr>
  </w:style>
  <w:style w:type="character" w:styleId="Referincomentariu">
    <w:name w:val="annotation reference"/>
    <w:basedOn w:val="Fontdeparagrafimplicit"/>
    <w:uiPriority w:val="99"/>
    <w:semiHidden/>
    <w:unhideWhenUsed/>
    <w:rsid w:val="00EA42AF"/>
    <w:rPr>
      <w:sz w:val="16"/>
      <w:szCs w:val="16"/>
    </w:rPr>
  </w:style>
  <w:style w:type="paragraph" w:styleId="Textcomentariu">
    <w:name w:val="annotation text"/>
    <w:basedOn w:val="Normal"/>
    <w:link w:val="TextcomentariuCaracter"/>
    <w:uiPriority w:val="99"/>
    <w:semiHidden/>
    <w:unhideWhenUsed/>
    <w:rsid w:val="00EA42AF"/>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EA42AF"/>
    <w:rPr>
      <w:rFonts w:ascii="Trebuchet MS" w:hAnsi="Trebuchet MS" w:cs="Trebuchet MS"/>
      <w:lang w:val="en-US" w:eastAsia="en-US"/>
    </w:rPr>
  </w:style>
  <w:style w:type="paragraph" w:styleId="SubiectComentariu">
    <w:name w:val="annotation subject"/>
    <w:basedOn w:val="Textcomentariu"/>
    <w:next w:val="Textcomentariu"/>
    <w:link w:val="SubiectComentariuCaracter"/>
    <w:uiPriority w:val="99"/>
    <w:semiHidden/>
    <w:unhideWhenUsed/>
    <w:rsid w:val="00EA42AF"/>
    <w:rPr>
      <w:b/>
      <w:bCs/>
    </w:rPr>
  </w:style>
  <w:style w:type="character" w:customStyle="1" w:styleId="SubiectComentariuCaracter">
    <w:name w:val="Subiect Comentariu Caracter"/>
    <w:basedOn w:val="TextcomentariuCaracter"/>
    <w:link w:val="SubiectComentariu"/>
    <w:uiPriority w:val="99"/>
    <w:semiHidden/>
    <w:rsid w:val="00EA42AF"/>
    <w:rPr>
      <w:rFonts w:ascii="Trebuchet MS" w:hAnsi="Trebuchet MS" w:cs="Trebuchet MS"/>
      <w:b/>
      <w:bCs/>
      <w:lang w:val="en-US" w:eastAsia="en-US"/>
    </w:rPr>
  </w:style>
  <w:style w:type="paragraph" w:customStyle="1" w:styleId="Default">
    <w:name w:val="Default"/>
    <w:rsid w:val="00425F0A"/>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rsid w:val="00425F0A"/>
    <w:pPr>
      <w:spacing w:before="100" w:beforeAutospacing="1" w:after="100" w:afterAutospacing="1"/>
      <w:ind w:left="0"/>
      <w:jc w:val="left"/>
    </w:pPr>
    <w:rPr>
      <w:rFonts w:ascii="Calibri" w:eastAsia="Calibri" w:hAnsi="Calibri" w:cs="Times New Roman"/>
      <w:lang w:val="ro-RO"/>
    </w:rPr>
  </w:style>
  <w:style w:type="character" w:customStyle="1" w:styleId="Titlu6Caracter">
    <w:name w:val="Titlu 6 Caracter"/>
    <w:basedOn w:val="Fontdeparagrafimplicit"/>
    <w:link w:val="Titlu6"/>
    <w:rsid w:val="00425F0A"/>
    <w:rPr>
      <w:rFonts w:asciiTheme="majorHAnsi" w:eastAsiaTheme="majorEastAsia" w:hAnsiTheme="majorHAnsi" w:cstheme="majorBidi"/>
      <w:color w:val="243F60" w:themeColor="accent1" w:themeShade="7F"/>
      <w:sz w:val="22"/>
      <w:szCs w:val="22"/>
      <w:lang w:val="en-US" w:eastAsia="en-US"/>
    </w:rPr>
  </w:style>
  <w:style w:type="paragraph" w:customStyle="1" w:styleId="Instituie">
    <w:name w:val="Instituție"/>
    <w:basedOn w:val="Normal"/>
    <w:link w:val="InstituieChar"/>
    <w:qFormat/>
    <w:rsid w:val="00F65D6C"/>
    <w:pPr>
      <w:spacing w:after="160" w:line="259" w:lineRule="auto"/>
      <w:ind w:left="0"/>
      <w:jc w:val="left"/>
    </w:pPr>
    <w:rPr>
      <w:rFonts w:ascii="Trajan Pro" w:eastAsiaTheme="minorHAnsi" w:hAnsi="Trajan Pro" w:cstheme="minorBidi"/>
      <w:sz w:val="32"/>
      <w:szCs w:val="32"/>
      <w:lang w:val="ro-RO"/>
    </w:rPr>
  </w:style>
  <w:style w:type="character" w:customStyle="1" w:styleId="InstituieChar">
    <w:name w:val="Instituție Char"/>
    <w:basedOn w:val="Fontdeparagrafimplicit"/>
    <w:link w:val="Instituie"/>
    <w:rsid w:val="00F65D6C"/>
    <w:rPr>
      <w:rFonts w:ascii="Trajan Pro" w:eastAsiaTheme="minorHAnsi" w:hAnsi="Trajan Pro" w:cstheme="minorBidi"/>
      <w:sz w:val="32"/>
      <w:szCs w:val="32"/>
      <w:lang w:eastAsia="en-US"/>
    </w:rPr>
  </w:style>
  <w:style w:type="table" w:customStyle="1" w:styleId="TableGrid1">
    <w:name w:val="Table Grid1"/>
    <w:basedOn w:val="TabelNormal"/>
    <w:next w:val="Tabelgril"/>
    <w:uiPriority w:val="59"/>
    <w:rsid w:val="00F65D6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aliases w:val="Fußnotentext Char"/>
    <w:basedOn w:val="Normal"/>
    <w:link w:val="TextnotdesubsolCaracter"/>
    <w:semiHidden/>
    <w:unhideWhenUsed/>
    <w:rsid w:val="009E168B"/>
    <w:pPr>
      <w:spacing w:after="0" w:line="240" w:lineRule="auto"/>
    </w:pPr>
    <w:rPr>
      <w:sz w:val="20"/>
      <w:szCs w:val="20"/>
    </w:rPr>
  </w:style>
  <w:style w:type="character" w:customStyle="1" w:styleId="TextnotdesubsolCaracter">
    <w:name w:val="Text notă de subsol Caracter"/>
    <w:aliases w:val="Fußnotentext Char Caracter"/>
    <w:basedOn w:val="Fontdeparagrafimplicit"/>
    <w:link w:val="Textnotdesubsol"/>
    <w:semiHidden/>
    <w:rsid w:val="009E168B"/>
    <w:rPr>
      <w:rFonts w:ascii="Trebuchet MS" w:hAnsi="Trebuchet MS" w:cs="Trebuchet MS"/>
      <w:lang w:val="en-US" w:eastAsia="en-US"/>
    </w:rPr>
  </w:style>
  <w:style w:type="character" w:styleId="Referinnotdesubsol">
    <w:name w:val="footnote reference"/>
    <w:basedOn w:val="Fontdeparagrafimplicit"/>
    <w:semiHidden/>
    <w:unhideWhenUsed/>
    <w:rsid w:val="009E168B"/>
    <w:rPr>
      <w:vertAlign w:val="superscript"/>
    </w:rPr>
  </w:style>
  <w:style w:type="paragraph" w:customStyle="1" w:styleId="rvps1">
    <w:name w:val="rvps1"/>
    <w:basedOn w:val="Normal"/>
    <w:rsid w:val="002C649B"/>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A4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420">
      <w:bodyDiv w:val="1"/>
      <w:marLeft w:val="0"/>
      <w:marRight w:val="0"/>
      <w:marTop w:val="0"/>
      <w:marBottom w:val="0"/>
      <w:divBdr>
        <w:top w:val="none" w:sz="0" w:space="0" w:color="auto"/>
        <w:left w:val="none" w:sz="0" w:space="0" w:color="auto"/>
        <w:bottom w:val="none" w:sz="0" w:space="0" w:color="auto"/>
        <w:right w:val="none" w:sz="0" w:space="0" w:color="auto"/>
      </w:divBdr>
    </w:div>
    <w:div w:id="486702490">
      <w:marLeft w:val="0"/>
      <w:marRight w:val="0"/>
      <w:marTop w:val="0"/>
      <w:marBottom w:val="0"/>
      <w:divBdr>
        <w:top w:val="none" w:sz="0" w:space="0" w:color="auto"/>
        <w:left w:val="none" w:sz="0" w:space="0" w:color="auto"/>
        <w:bottom w:val="none" w:sz="0" w:space="0" w:color="auto"/>
        <w:right w:val="none" w:sz="0" w:space="0" w:color="auto"/>
      </w:divBdr>
    </w:div>
    <w:div w:id="636766833">
      <w:bodyDiv w:val="1"/>
      <w:marLeft w:val="0"/>
      <w:marRight w:val="0"/>
      <w:marTop w:val="0"/>
      <w:marBottom w:val="0"/>
      <w:divBdr>
        <w:top w:val="none" w:sz="0" w:space="0" w:color="auto"/>
        <w:left w:val="none" w:sz="0" w:space="0" w:color="auto"/>
        <w:bottom w:val="none" w:sz="0" w:space="0" w:color="auto"/>
        <w:right w:val="none" w:sz="0" w:space="0" w:color="auto"/>
      </w:divBdr>
    </w:div>
    <w:div w:id="1563713233">
      <w:bodyDiv w:val="1"/>
      <w:marLeft w:val="0"/>
      <w:marRight w:val="0"/>
      <w:marTop w:val="0"/>
      <w:marBottom w:val="0"/>
      <w:divBdr>
        <w:top w:val="none" w:sz="0" w:space="0" w:color="auto"/>
        <w:left w:val="none" w:sz="0" w:space="0" w:color="auto"/>
        <w:bottom w:val="none" w:sz="0" w:space="0" w:color="auto"/>
        <w:right w:val="none" w:sz="0" w:space="0" w:color="auto"/>
      </w:divBdr>
    </w:div>
    <w:div w:id="212704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FAF3-9BC3-4278-88F3-0B9B6461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1846</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SOARE</dc:creator>
  <cp:lastModifiedBy>Adina Eliza</cp:lastModifiedBy>
  <cp:revision>8</cp:revision>
  <cp:lastPrinted>2021-01-08T12:12:00Z</cp:lastPrinted>
  <dcterms:created xsi:type="dcterms:W3CDTF">2022-01-28T12:25:00Z</dcterms:created>
  <dcterms:modified xsi:type="dcterms:W3CDTF">2023-03-10T15:45:00Z</dcterms:modified>
</cp:coreProperties>
</file>